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3AD4" w:rsidRDefault="00D0756A">
      <w:pPr>
        <w:widowControl w:val="0"/>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Allegato A </w:t>
      </w:r>
    </w:p>
    <w:p w14:paraId="00000002" w14:textId="77777777" w:rsidR="00813AD4" w:rsidRDefault="00D0756A">
      <w:pPr>
        <w:widowControl w:val="0"/>
        <w:pBdr>
          <w:top w:val="nil"/>
          <w:left w:val="nil"/>
          <w:bottom w:val="nil"/>
          <w:right w:val="nil"/>
          <w:between w:val="nil"/>
        </w:pBdr>
        <w:spacing w:before="32" w:line="240" w:lineRule="auto"/>
        <w:ind w:left="7"/>
        <w:rPr>
          <w:rFonts w:ascii="Garamond" w:eastAsia="Garamond" w:hAnsi="Garamond" w:cs="Garamond"/>
          <w:b/>
          <w:color w:val="000000"/>
          <w:sz w:val="24"/>
          <w:szCs w:val="24"/>
        </w:rPr>
      </w:pPr>
      <w:r>
        <w:rPr>
          <w:rFonts w:ascii="Garamond" w:eastAsia="Garamond" w:hAnsi="Garamond" w:cs="Garamond"/>
          <w:b/>
          <w:color w:val="000000"/>
          <w:sz w:val="24"/>
          <w:szCs w:val="24"/>
        </w:rPr>
        <w:t xml:space="preserve">Linee guida per l’insegnamento dell’educazione civica </w:t>
      </w:r>
    </w:p>
    <w:p w14:paraId="00000003" w14:textId="77777777" w:rsidR="00813AD4" w:rsidRDefault="00D0756A">
      <w:pPr>
        <w:widowControl w:val="0"/>
        <w:pBdr>
          <w:top w:val="nil"/>
          <w:left w:val="nil"/>
          <w:bottom w:val="nil"/>
          <w:right w:val="nil"/>
          <w:between w:val="nil"/>
        </w:pBdr>
        <w:spacing w:before="651" w:line="240" w:lineRule="auto"/>
        <w:ind w:left="12"/>
        <w:rPr>
          <w:rFonts w:ascii="Garamond" w:eastAsia="Garamond" w:hAnsi="Garamond" w:cs="Garamond"/>
          <w:b/>
          <w:color w:val="000000"/>
          <w:sz w:val="24"/>
          <w:szCs w:val="24"/>
        </w:rPr>
      </w:pPr>
      <w:r>
        <w:rPr>
          <w:rFonts w:ascii="Garamond" w:eastAsia="Garamond" w:hAnsi="Garamond" w:cs="Garamond"/>
          <w:b/>
          <w:color w:val="000000"/>
          <w:sz w:val="24"/>
          <w:szCs w:val="24"/>
          <w:u w:val="single"/>
        </w:rPr>
        <w:t>Il quadro normativo</w:t>
      </w:r>
      <w:r>
        <w:rPr>
          <w:rFonts w:ascii="Garamond" w:eastAsia="Garamond" w:hAnsi="Garamond" w:cs="Garamond"/>
          <w:b/>
          <w:color w:val="000000"/>
          <w:sz w:val="24"/>
          <w:szCs w:val="24"/>
        </w:rPr>
        <w:t xml:space="preserve"> </w:t>
      </w:r>
    </w:p>
    <w:p w14:paraId="00000004" w14:textId="77777777" w:rsidR="00813AD4" w:rsidRDefault="00D0756A">
      <w:pPr>
        <w:widowControl w:val="0"/>
        <w:pBdr>
          <w:top w:val="nil"/>
          <w:left w:val="nil"/>
          <w:bottom w:val="nil"/>
          <w:right w:val="nil"/>
          <w:between w:val="nil"/>
        </w:pBdr>
        <w:spacing w:before="29" w:line="258" w:lineRule="auto"/>
        <w:ind w:left="4" w:right="-5"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 presenti Linee Guida, adottate in applicazione della legge 20 agosto 2019, n. 92 recante  “Introduzione dell’insegnamento scolastico dell’educazione civica”, (d’ora in avanti, Legge), hanno lo  scopo di favorire, da parte delle Istituzioni scolastiche, </w:t>
      </w:r>
      <w:r>
        <w:rPr>
          <w:rFonts w:ascii="Garamond" w:eastAsia="Garamond" w:hAnsi="Garamond" w:cs="Garamond"/>
          <w:color w:val="000000"/>
          <w:sz w:val="24"/>
          <w:szCs w:val="24"/>
        </w:rPr>
        <w:t xml:space="preserve">una corretta attuazione dell’innovazione  normativa la quale implica, ai sensi dell’articolo 3, una revisione dei curricoli di istituto per adeguarli alle  nuove disposizioni. </w:t>
      </w:r>
    </w:p>
    <w:p w14:paraId="00000005" w14:textId="77777777" w:rsidR="00813AD4" w:rsidRDefault="00D0756A">
      <w:pPr>
        <w:widowControl w:val="0"/>
        <w:pBdr>
          <w:top w:val="nil"/>
          <w:left w:val="nil"/>
          <w:bottom w:val="nil"/>
          <w:right w:val="nil"/>
          <w:between w:val="nil"/>
        </w:pBdr>
        <w:spacing w:before="10" w:line="258" w:lineRule="auto"/>
        <w:ind w:left="2" w:right="-6" w:firstLine="1"/>
        <w:jc w:val="both"/>
        <w:rPr>
          <w:rFonts w:ascii="Garamond" w:eastAsia="Garamond" w:hAnsi="Garamond" w:cs="Garamond"/>
          <w:color w:val="000000"/>
          <w:sz w:val="24"/>
          <w:szCs w:val="24"/>
        </w:rPr>
      </w:pPr>
      <w:r>
        <w:rPr>
          <w:rFonts w:ascii="Garamond" w:eastAsia="Garamond" w:hAnsi="Garamond" w:cs="Garamond"/>
          <w:color w:val="000000"/>
          <w:sz w:val="24"/>
          <w:szCs w:val="24"/>
        </w:rPr>
        <w:t>La Legge, ponendo a fondamento dell’educazione civica la conoscenza della Costi</w:t>
      </w:r>
      <w:r>
        <w:rPr>
          <w:rFonts w:ascii="Garamond" w:eastAsia="Garamond" w:hAnsi="Garamond" w:cs="Garamond"/>
          <w:color w:val="000000"/>
          <w:sz w:val="24"/>
          <w:szCs w:val="24"/>
        </w:rPr>
        <w:t>tuzione Italiana, la  riconosce non solo come norma cardine del nostro ordinamento, ma anche come criterio per  identificare diritti, doveri, compiti, comportamenti personali e istituzionali, finalizzati a promuovere il  pieno sviluppo della persona e la p</w:t>
      </w:r>
      <w:r>
        <w:rPr>
          <w:rFonts w:ascii="Garamond" w:eastAsia="Garamond" w:hAnsi="Garamond" w:cs="Garamond"/>
          <w:color w:val="000000"/>
          <w:sz w:val="24"/>
          <w:szCs w:val="24"/>
        </w:rPr>
        <w:t>artecipazione di tutti i cittadini all’organizzazione politica, economica  e sociale del Paese. La Carta è in sostanza un codice chiaro e organico di valenza culturale e pedagogica,  capace di accogliere e dare senso e orientamento in particolare alle pers</w:t>
      </w:r>
      <w:r>
        <w:rPr>
          <w:rFonts w:ascii="Garamond" w:eastAsia="Garamond" w:hAnsi="Garamond" w:cs="Garamond"/>
          <w:color w:val="000000"/>
          <w:sz w:val="24"/>
          <w:szCs w:val="24"/>
        </w:rPr>
        <w:t xml:space="preserve">one che vivono nella scuola e  alle discipline e alle attività che vi si svolgono. </w:t>
      </w:r>
    </w:p>
    <w:p w14:paraId="00000006" w14:textId="77777777" w:rsidR="00813AD4" w:rsidRDefault="00D0756A">
      <w:pPr>
        <w:widowControl w:val="0"/>
        <w:pBdr>
          <w:top w:val="nil"/>
          <w:left w:val="nil"/>
          <w:bottom w:val="nil"/>
          <w:right w:val="nil"/>
          <w:between w:val="nil"/>
        </w:pBdr>
        <w:spacing w:before="13" w:line="258" w:lineRule="auto"/>
        <w:ind w:left="5" w:right="-5"/>
        <w:jc w:val="both"/>
        <w:rPr>
          <w:rFonts w:ascii="Garamond" w:eastAsia="Garamond" w:hAnsi="Garamond" w:cs="Garamond"/>
          <w:color w:val="000000"/>
          <w:sz w:val="24"/>
          <w:szCs w:val="24"/>
        </w:rPr>
      </w:pPr>
      <w:r>
        <w:rPr>
          <w:rFonts w:ascii="Garamond" w:eastAsia="Garamond" w:hAnsi="Garamond" w:cs="Garamond"/>
          <w:color w:val="000000"/>
          <w:sz w:val="24"/>
          <w:szCs w:val="24"/>
        </w:rPr>
        <w:t>Nell’articolo 7 della Legge è affermata la necessità che le istituzioni scolastiche rafforzino la  collaborazione con le famiglie al fine di promuovere comportamenti impron</w:t>
      </w:r>
      <w:r>
        <w:rPr>
          <w:rFonts w:ascii="Garamond" w:eastAsia="Garamond" w:hAnsi="Garamond" w:cs="Garamond"/>
          <w:color w:val="000000"/>
          <w:sz w:val="24"/>
          <w:szCs w:val="24"/>
        </w:rPr>
        <w:t>tati a una cittadinanza  consapevole, non solo dei diritti, dei doveri e delle regole di convivenza, ma anche delle sfide del  presente e dell’immediato futuro, anche integrando il Patto educativo di corresponsabilità ed  estendendolo alla scuola primaria.</w:t>
      </w:r>
      <w:r>
        <w:rPr>
          <w:rFonts w:ascii="Garamond" w:eastAsia="Garamond" w:hAnsi="Garamond" w:cs="Garamond"/>
          <w:color w:val="000000"/>
          <w:sz w:val="24"/>
          <w:szCs w:val="24"/>
        </w:rPr>
        <w:t xml:space="preserve"> </w:t>
      </w:r>
    </w:p>
    <w:p w14:paraId="00000007" w14:textId="77777777" w:rsidR="00813AD4" w:rsidRDefault="00D0756A">
      <w:pPr>
        <w:widowControl w:val="0"/>
        <w:pBdr>
          <w:top w:val="nil"/>
          <w:left w:val="nil"/>
          <w:bottom w:val="nil"/>
          <w:right w:val="nil"/>
          <w:between w:val="nil"/>
        </w:pBdr>
        <w:spacing w:before="13" w:line="257" w:lineRule="auto"/>
        <w:ind w:left="4" w:right="-3" w:hanging="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norma richiama il principio della trasversalità del nuovo insegnamento, anche in ragione della  pluralità degli obiettivi di apprendimento e delle competenze attese, non ascrivibili a una singola  disciplina e neppure esclusivamente disciplinari. </w:t>
      </w:r>
    </w:p>
    <w:p w14:paraId="00000008" w14:textId="77777777" w:rsidR="00813AD4" w:rsidRDefault="00D0756A">
      <w:pPr>
        <w:widowControl w:val="0"/>
        <w:pBdr>
          <w:top w:val="nil"/>
          <w:left w:val="nil"/>
          <w:bottom w:val="nil"/>
          <w:right w:val="nil"/>
          <w:between w:val="nil"/>
        </w:pBdr>
        <w:spacing w:before="14" w:line="258" w:lineRule="auto"/>
        <w:ind w:left="4" w:right="-4" w:hanging="1"/>
        <w:jc w:val="both"/>
        <w:rPr>
          <w:rFonts w:ascii="Garamond" w:eastAsia="Garamond" w:hAnsi="Garamond" w:cs="Garamond"/>
          <w:color w:val="000000"/>
          <w:sz w:val="24"/>
          <w:szCs w:val="24"/>
        </w:rPr>
      </w:pPr>
      <w:r>
        <w:rPr>
          <w:rFonts w:ascii="Garamond" w:eastAsia="Garamond" w:hAnsi="Garamond" w:cs="Garamond"/>
          <w:color w:val="000000"/>
          <w:sz w:val="24"/>
          <w:szCs w:val="24"/>
        </w:rPr>
        <w:t>Le Is</w:t>
      </w:r>
      <w:r>
        <w:rPr>
          <w:rFonts w:ascii="Garamond" w:eastAsia="Garamond" w:hAnsi="Garamond" w:cs="Garamond"/>
          <w:color w:val="000000"/>
          <w:sz w:val="24"/>
          <w:szCs w:val="24"/>
        </w:rPr>
        <w:t>tituzioni scolastiche sono chiamate, pertanto, ad aggiornare i curricoli di istituto e l’attività di  programmazione didattica nel primo e nel secondo ciclo di istruzione, al fine di sviluppare “la  conoscenza e la comprensione delle strutture e dei profil</w:t>
      </w:r>
      <w:r>
        <w:rPr>
          <w:rFonts w:ascii="Garamond" w:eastAsia="Garamond" w:hAnsi="Garamond" w:cs="Garamond"/>
          <w:color w:val="000000"/>
          <w:sz w:val="24"/>
          <w:szCs w:val="24"/>
        </w:rPr>
        <w:t>i sociali, economici, giuridici, civici e ambientali  della società” (articolo 2, comma 1 della Legge), nonché ad individuare nella conoscenza e  nell’attuazione consapevole dei regolamenti di Istituto, dello Statuto delle studentesse e degli studenti,  ne</w:t>
      </w:r>
      <w:r>
        <w:rPr>
          <w:rFonts w:ascii="Garamond" w:eastAsia="Garamond" w:hAnsi="Garamond" w:cs="Garamond"/>
          <w:color w:val="000000"/>
          <w:sz w:val="24"/>
          <w:szCs w:val="24"/>
        </w:rPr>
        <w:t>l Patto educativo di corresponsabilità, esteso ai percorsi di scuola primaria, un terreno di esercizio  concreto per sviluppare “la capacità di agire da cittadini responsabili e di partecipare pienamente e  consapevolmente alla vita civica, culturale e soc</w:t>
      </w:r>
      <w:r>
        <w:rPr>
          <w:rFonts w:ascii="Garamond" w:eastAsia="Garamond" w:hAnsi="Garamond" w:cs="Garamond"/>
          <w:color w:val="000000"/>
          <w:sz w:val="24"/>
          <w:szCs w:val="24"/>
        </w:rPr>
        <w:t xml:space="preserve">iale della comunità” (articolo 1, comma 1 della Legge).  </w:t>
      </w:r>
    </w:p>
    <w:p w14:paraId="00000009" w14:textId="77777777" w:rsidR="00813AD4" w:rsidRDefault="00D0756A">
      <w:pPr>
        <w:widowControl w:val="0"/>
        <w:pBdr>
          <w:top w:val="nil"/>
          <w:left w:val="nil"/>
          <w:bottom w:val="nil"/>
          <w:right w:val="nil"/>
          <w:between w:val="nil"/>
        </w:pBdr>
        <w:spacing w:before="13" w:line="258" w:lineRule="auto"/>
        <w:ind w:left="5" w:firstLine="2"/>
        <w:jc w:val="both"/>
        <w:rPr>
          <w:rFonts w:ascii="Garamond" w:eastAsia="Garamond" w:hAnsi="Garamond" w:cs="Garamond"/>
          <w:color w:val="000000"/>
          <w:sz w:val="24"/>
          <w:szCs w:val="24"/>
        </w:rPr>
      </w:pPr>
      <w:r>
        <w:rPr>
          <w:rFonts w:ascii="Garamond" w:eastAsia="Garamond" w:hAnsi="Garamond" w:cs="Garamond"/>
          <w:color w:val="000000"/>
          <w:sz w:val="24"/>
          <w:szCs w:val="24"/>
        </w:rPr>
        <w:t>Il testo di legge prevede che l’orario dedicato a questo insegnamento non possa essere inferiore a 33 ore  per ciascun anno di corso, da svolgersi nell’ambito del monte ore complessivo annuale previ</w:t>
      </w:r>
      <w:r>
        <w:rPr>
          <w:rFonts w:ascii="Garamond" w:eastAsia="Garamond" w:hAnsi="Garamond" w:cs="Garamond"/>
          <w:color w:val="000000"/>
          <w:sz w:val="24"/>
          <w:szCs w:val="24"/>
        </w:rPr>
        <w:t xml:space="preserve">sto dagli  ordinamenti, comprensivo della quota di autonomia eventualmente utilizzata. </w:t>
      </w:r>
    </w:p>
    <w:p w14:paraId="0000000A" w14:textId="77777777" w:rsidR="00813AD4" w:rsidRDefault="00D0756A">
      <w:pPr>
        <w:widowControl w:val="0"/>
        <w:pBdr>
          <w:top w:val="nil"/>
          <w:left w:val="nil"/>
          <w:bottom w:val="nil"/>
          <w:right w:val="nil"/>
          <w:between w:val="nil"/>
        </w:pBdr>
        <w:spacing w:before="10" w:line="258" w:lineRule="auto"/>
        <w:ind w:left="5" w:right="-3" w:hanging="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Non si tratta dunque di un contenitore rigido, ma di una indicazione funzionale ad un più agevole  raccordo fra le discipline e le esperienze di cittadinanza attiva che devono concorrere a comporre il  curricolo di educazione civica. Ogni disciplina è, di </w:t>
      </w:r>
      <w:r>
        <w:rPr>
          <w:rFonts w:ascii="Garamond" w:eastAsia="Garamond" w:hAnsi="Garamond" w:cs="Garamond"/>
          <w:color w:val="000000"/>
          <w:sz w:val="24"/>
          <w:szCs w:val="24"/>
        </w:rPr>
        <w:t xml:space="preserve">per sé, parte integrante della formazione civica e  sociale di ciascun alunno.  </w:t>
      </w:r>
    </w:p>
    <w:p w14:paraId="0000000B" w14:textId="77777777" w:rsidR="00813AD4" w:rsidRDefault="00D0756A">
      <w:pPr>
        <w:widowControl w:val="0"/>
        <w:pBdr>
          <w:top w:val="nil"/>
          <w:left w:val="nil"/>
          <w:bottom w:val="nil"/>
          <w:right w:val="nil"/>
          <w:between w:val="nil"/>
        </w:pBdr>
        <w:spacing w:before="322"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A</w:t>
      </w:r>
      <w:r>
        <w:rPr>
          <w:rFonts w:ascii="Garamond" w:eastAsia="Garamond" w:hAnsi="Garamond" w:cs="Garamond"/>
          <w:b/>
          <w:color w:val="000000"/>
          <w:sz w:val="24"/>
          <w:szCs w:val="24"/>
          <w:u w:val="single"/>
        </w:rPr>
        <w:t>spetti contenutistici e metodologici</w:t>
      </w:r>
      <w:r>
        <w:rPr>
          <w:rFonts w:ascii="Garamond" w:eastAsia="Garamond" w:hAnsi="Garamond" w:cs="Garamond"/>
          <w:b/>
          <w:color w:val="000000"/>
          <w:sz w:val="24"/>
          <w:szCs w:val="24"/>
        </w:rPr>
        <w:t xml:space="preserve"> </w:t>
      </w:r>
    </w:p>
    <w:p w14:paraId="0000000C" w14:textId="77777777" w:rsidR="00813AD4" w:rsidRDefault="00D0756A">
      <w:pPr>
        <w:widowControl w:val="0"/>
        <w:pBdr>
          <w:top w:val="nil"/>
          <w:left w:val="nil"/>
          <w:bottom w:val="nil"/>
          <w:right w:val="nil"/>
          <w:between w:val="nil"/>
        </w:pBdr>
        <w:spacing w:before="29" w:line="258" w:lineRule="auto"/>
        <w:ind w:left="2" w:firstLine="5"/>
        <w:jc w:val="both"/>
        <w:rPr>
          <w:rFonts w:ascii="Garamond" w:eastAsia="Garamond" w:hAnsi="Garamond" w:cs="Garamond"/>
          <w:color w:val="000000"/>
          <w:sz w:val="24"/>
          <w:szCs w:val="24"/>
        </w:rPr>
      </w:pPr>
      <w:r>
        <w:rPr>
          <w:rFonts w:ascii="Garamond" w:eastAsia="Garamond" w:hAnsi="Garamond" w:cs="Garamond"/>
          <w:color w:val="000000"/>
          <w:sz w:val="24"/>
          <w:szCs w:val="24"/>
        </w:rPr>
        <w:t>I nuclei tematici dell’insegnamento, e cioè quei contenuti ritenuti essenziali per realizzare le finalità  indicate nella Legge, sono gi</w:t>
      </w:r>
      <w:r>
        <w:rPr>
          <w:rFonts w:ascii="Garamond" w:eastAsia="Garamond" w:hAnsi="Garamond" w:cs="Garamond"/>
          <w:color w:val="000000"/>
          <w:sz w:val="24"/>
          <w:szCs w:val="24"/>
        </w:rPr>
        <w:t>à impliciti negli epistemi delle discipline. Per fare solo alcuni esempi,  “l’educazione ambientale, sviluppo ecosostenibile e tutela del patrimonio ambientale, delle identità,  delle produzioni e delle eccellenze territoriali e agroalimentari” e la stessa</w:t>
      </w:r>
      <w:r>
        <w:rPr>
          <w:rFonts w:ascii="Garamond" w:eastAsia="Garamond" w:hAnsi="Garamond" w:cs="Garamond"/>
          <w:color w:val="000000"/>
          <w:sz w:val="24"/>
          <w:szCs w:val="24"/>
        </w:rPr>
        <w:t xml:space="preserve"> Agenda 2030, cui fa </w:t>
      </w:r>
    </w:p>
    <w:p w14:paraId="0000000D" w14:textId="77777777" w:rsidR="00813AD4" w:rsidRDefault="00D0756A">
      <w:pPr>
        <w:widowControl w:val="0"/>
        <w:pBdr>
          <w:top w:val="nil"/>
          <w:left w:val="nil"/>
          <w:bottom w:val="nil"/>
          <w:right w:val="nil"/>
          <w:between w:val="nil"/>
        </w:pBdr>
        <w:spacing w:before="632" w:line="240" w:lineRule="auto"/>
        <w:ind w:right="52"/>
        <w:jc w:val="right"/>
        <w:rPr>
          <w:rFonts w:ascii="Calibri" w:eastAsia="Calibri" w:hAnsi="Calibri" w:cs="Calibri"/>
          <w:color w:val="000000"/>
        </w:rPr>
      </w:pPr>
      <w:r>
        <w:rPr>
          <w:rFonts w:ascii="Calibri" w:eastAsia="Calibri" w:hAnsi="Calibri" w:cs="Calibri"/>
          <w:color w:val="000000"/>
        </w:rPr>
        <w:t xml:space="preserve">1 </w:t>
      </w:r>
    </w:p>
    <w:p w14:paraId="0000000E" w14:textId="77777777" w:rsidR="00813AD4" w:rsidRDefault="00D0756A">
      <w:pPr>
        <w:widowControl w:val="0"/>
        <w:pBdr>
          <w:top w:val="nil"/>
          <w:left w:val="nil"/>
          <w:bottom w:val="nil"/>
          <w:right w:val="nil"/>
          <w:between w:val="nil"/>
        </w:pBdr>
        <w:spacing w:line="258" w:lineRule="auto"/>
        <w:ind w:left="7" w:right="-5"/>
        <w:jc w:val="both"/>
        <w:rPr>
          <w:rFonts w:ascii="Garamond" w:eastAsia="Garamond" w:hAnsi="Garamond" w:cs="Garamond"/>
          <w:color w:val="000000"/>
          <w:sz w:val="24"/>
          <w:szCs w:val="24"/>
        </w:rPr>
      </w:pPr>
      <w:r>
        <w:rPr>
          <w:rFonts w:ascii="Garamond" w:eastAsia="Garamond" w:hAnsi="Garamond" w:cs="Garamond"/>
          <w:color w:val="000000"/>
          <w:sz w:val="24"/>
          <w:szCs w:val="24"/>
        </w:rPr>
        <w:t>riferimento l’articolo 3, trovano una naturale interconnessione con le Scienze naturali e con la  Geografia; l’educazione alla legalità e al contrasto delle mafie si innerva non solo della conoscenza del  dettato e dei valori costituzionali, ma anche della</w:t>
      </w:r>
      <w:r>
        <w:rPr>
          <w:rFonts w:ascii="Garamond" w:eastAsia="Garamond" w:hAnsi="Garamond" w:cs="Garamond"/>
          <w:color w:val="000000"/>
          <w:sz w:val="24"/>
          <w:szCs w:val="24"/>
        </w:rPr>
        <w:t xml:space="preserve"> consapevolezza dei diritti inalienabili dell’uomo e del  cittadino, del </w:t>
      </w:r>
      <w:r>
        <w:rPr>
          <w:rFonts w:ascii="Garamond" w:eastAsia="Garamond" w:hAnsi="Garamond" w:cs="Garamond"/>
          <w:color w:val="000000"/>
          <w:sz w:val="24"/>
          <w:szCs w:val="24"/>
        </w:rPr>
        <w:lastRenderedPageBreak/>
        <w:t>loro progredire storico, del dibattito filosofico e letterario. Si tratta dunque di far emergere  elementi latenti negli attuali ordinamenti didattici e di rendere consapevole la loro</w:t>
      </w:r>
      <w:r>
        <w:rPr>
          <w:rFonts w:ascii="Garamond" w:eastAsia="Garamond" w:hAnsi="Garamond" w:cs="Garamond"/>
          <w:color w:val="000000"/>
          <w:sz w:val="24"/>
          <w:szCs w:val="24"/>
        </w:rPr>
        <w:t xml:space="preserve"> interconnessione, nel  rispetto e in coerenza con i processi di crescita dei bambini e dei ragazzi nei diversi gradi di scuola. </w:t>
      </w:r>
    </w:p>
    <w:p w14:paraId="0000000F" w14:textId="77777777" w:rsidR="00813AD4" w:rsidRDefault="00D0756A">
      <w:pPr>
        <w:widowControl w:val="0"/>
        <w:pBdr>
          <w:top w:val="nil"/>
          <w:left w:val="nil"/>
          <w:bottom w:val="nil"/>
          <w:right w:val="nil"/>
          <w:between w:val="nil"/>
        </w:pBdr>
        <w:spacing w:before="13" w:line="257" w:lineRule="auto"/>
        <w:ind w:left="5" w:right="-5" w:hanging="1"/>
        <w:jc w:val="both"/>
        <w:rPr>
          <w:rFonts w:ascii="Garamond" w:eastAsia="Garamond" w:hAnsi="Garamond" w:cs="Garamond"/>
          <w:color w:val="000000"/>
          <w:sz w:val="24"/>
          <w:szCs w:val="24"/>
        </w:rPr>
      </w:pPr>
      <w:r>
        <w:rPr>
          <w:rFonts w:ascii="Garamond" w:eastAsia="Garamond" w:hAnsi="Garamond" w:cs="Garamond"/>
          <w:color w:val="000000"/>
          <w:sz w:val="24"/>
          <w:szCs w:val="24"/>
        </w:rPr>
        <w:t>Nel rispetto dell’autonomia organizzativa e didattica di ciascuna istituzione scolastica, le Linee guida si  sviluppano intorn</w:t>
      </w:r>
      <w:r>
        <w:rPr>
          <w:rFonts w:ascii="Garamond" w:eastAsia="Garamond" w:hAnsi="Garamond" w:cs="Garamond"/>
          <w:color w:val="000000"/>
          <w:sz w:val="24"/>
          <w:szCs w:val="24"/>
        </w:rPr>
        <w:t xml:space="preserve">o a tre nuclei concettuali che costituiscono i pilastri della Legge, a cui possono essere  ricondotte tutte le diverse tematiche dalla stessa individuate: </w:t>
      </w:r>
    </w:p>
    <w:p w14:paraId="00000010" w14:textId="77777777" w:rsidR="00813AD4" w:rsidRDefault="00D0756A">
      <w:pPr>
        <w:widowControl w:val="0"/>
        <w:pBdr>
          <w:top w:val="nil"/>
          <w:left w:val="nil"/>
          <w:bottom w:val="nil"/>
          <w:right w:val="nil"/>
          <w:between w:val="nil"/>
        </w:pBdr>
        <w:spacing w:before="323" w:line="258" w:lineRule="auto"/>
        <w:ind w:left="4" w:right="-4" w:firstLine="4"/>
        <w:rPr>
          <w:rFonts w:ascii="Garamond" w:eastAsia="Garamond" w:hAnsi="Garamond" w:cs="Garamond"/>
          <w:color w:val="000000"/>
          <w:sz w:val="24"/>
          <w:szCs w:val="24"/>
        </w:rPr>
      </w:pPr>
      <w:r>
        <w:rPr>
          <w:rFonts w:ascii="Garamond" w:eastAsia="Garamond" w:hAnsi="Garamond" w:cs="Garamond"/>
          <w:b/>
          <w:color w:val="000000"/>
          <w:sz w:val="24"/>
          <w:szCs w:val="24"/>
          <w:u w:val="single"/>
        </w:rPr>
        <w:t>1. COSTITUZIONE, diritto (nazionale e internazionale), legalità e solidarietà</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La conoscenza, la riflessione sui significati, la pratica quotidiana del dettato costituzionale  rappresentano il primo e fondamentale aspetto da trattare. Esso contiene e pervad</w:t>
      </w:r>
      <w:r>
        <w:rPr>
          <w:rFonts w:ascii="Garamond" w:eastAsia="Garamond" w:hAnsi="Garamond" w:cs="Garamond"/>
          <w:color w:val="000000"/>
          <w:sz w:val="24"/>
          <w:szCs w:val="24"/>
        </w:rPr>
        <w:t xml:space="preserve">e tutte le altre  tematiche, poiché le leggi ordinarie, i regolamenti, le disposizioni organizzative, i comportamenti  quotidiani delle organizzazioni e delle persone devono sempre trovare coerenza con la Costituzione,  che rappresenta il fondamento della </w:t>
      </w:r>
      <w:r>
        <w:rPr>
          <w:rFonts w:ascii="Garamond" w:eastAsia="Garamond" w:hAnsi="Garamond" w:cs="Garamond"/>
          <w:color w:val="000000"/>
          <w:sz w:val="24"/>
          <w:szCs w:val="24"/>
        </w:rPr>
        <w:t>convivenza e del patto sociale del nostro Paese. Collegati alla  Costituzione sono i temi relativi alla conoscenza dell’ordinamento dello Stato, delle Regioni, degli Enti  territoriali, delle Autonomie Locali e delle Organizzazioni internazionali e sovrana</w:t>
      </w:r>
      <w:r>
        <w:rPr>
          <w:rFonts w:ascii="Garamond" w:eastAsia="Garamond" w:hAnsi="Garamond" w:cs="Garamond"/>
          <w:color w:val="000000"/>
          <w:sz w:val="24"/>
          <w:szCs w:val="24"/>
        </w:rPr>
        <w:t>zionali, prime tra  tutte l’idea e lo sviluppo storico dell’Unione Europea e delle Nazioni Unite. Anche i concetti di legalità,  di rispetto delle leggi e delle regole comuni in tutti gli ambienti di convivenza (ad esempio il codice della  strada, i regola</w:t>
      </w:r>
      <w:r>
        <w:rPr>
          <w:rFonts w:ascii="Garamond" w:eastAsia="Garamond" w:hAnsi="Garamond" w:cs="Garamond"/>
          <w:color w:val="000000"/>
          <w:sz w:val="24"/>
          <w:szCs w:val="24"/>
        </w:rPr>
        <w:t xml:space="preserve">menti scolastici, dei circoli ricreativi, delle Associazioni…) rientrano in questo primo  nucleo concettuale, così come la conoscenza dell’Inno e della Bandiera nazionale. </w:t>
      </w:r>
    </w:p>
    <w:p w14:paraId="00000011" w14:textId="77777777" w:rsidR="00813AD4" w:rsidRDefault="00D0756A">
      <w:pPr>
        <w:widowControl w:val="0"/>
        <w:pBdr>
          <w:top w:val="nil"/>
          <w:left w:val="nil"/>
          <w:bottom w:val="nil"/>
          <w:right w:val="nil"/>
          <w:between w:val="nil"/>
        </w:pBdr>
        <w:spacing w:before="322" w:line="257" w:lineRule="auto"/>
        <w:ind w:left="12" w:right="-4" w:hanging="4"/>
        <w:rPr>
          <w:rFonts w:ascii="Garamond" w:eastAsia="Garamond" w:hAnsi="Garamond" w:cs="Garamond"/>
          <w:b/>
          <w:color w:val="000000"/>
          <w:sz w:val="24"/>
          <w:szCs w:val="24"/>
        </w:rPr>
      </w:pPr>
      <w:r>
        <w:rPr>
          <w:rFonts w:ascii="Garamond" w:eastAsia="Garamond" w:hAnsi="Garamond" w:cs="Garamond"/>
          <w:b/>
          <w:color w:val="000000"/>
          <w:sz w:val="24"/>
          <w:szCs w:val="24"/>
          <w:u w:val="single"/>
        </w:rPr>
        <w:t xml:space="preserve">2. SVILUPPO SOSTENIBILE, educazione ambientale, conoscenza e tutela del patrimonio </w:t>
      </w:r>
      <w:r>
        <w:rPr>
          <w:rFonts w:ascii="Garamond" w:eastAsia="Garamond" w:hAnsi="Garamond" w:cs="Garamond"/>
          <w:b/>
          <w:color w:val="000000"/>
          <w:sz w:val="24"/>
          <w:szCs w:val="24"/>
          <w:u w:val="single"/>
        </w:rPr>
        <w:t xml:space="preserve">e </w:t>
      </w:r>
      <w:r>
        <w:rPr>
          <w:rFonts w:ascii="Garamond" w:eastAsia="Garamond" w:hAnsi="Garamond" w:cs="Garamond"/>
          <w:b/>
          <w:color w:val="000000"/>
          <w:sz w:val="24"/>
          <w:szCs w:val="24"/>
        </w:rPr>
        <w:t xml:space="preserve"> </w:t>
      </w:r>
      <w:r>
        <w:rPr>
          <w:rFonts w:ascii="Garamond" w:eastAsia="Garamond" w:hAnsi="Garamond" w:cs="Garamond"/>
          <w:b/>
          <w:color w:val="000000"/>
          <w:sz w:val="24"/>
          <w:szCs w:val="24"/>
          <w:u w:val="single"/>
        </w:rPr>
        <w:t>del territorio</w:t>
      </w:r>
      <w:r>
        <w:rPr>
          <w:rFonts w:ascii="Garamond" w:eastAsia="Garamond" w:hAnsi="Garamond" w:cs="Garamond"/>
          <w:b/>
          <w:color w:val="000000"/>
          <w:sz w:val="24"/>
          <w:szCs w:val="24"/>
        </w:rPr>
        <w:t xml:space="preserve"> </w:t>
      </w:r>
    </w:p>
    <w:p w14:paraId="00000012" w14:textId="77777777" w:rsidR="00813AD4" w:rsidRDefault="00D0756A">
      <w:pPr>
        <w:widowControl w:val="0"/>
        <w:pBdr>
          <w:top w:val="nil"/>
          <w:left w:val="nil"/>
          <w:bottom w:val="nil"/>
          <w:right w:val="nil"/>
          <w:between w:val="nil"/>
        </w:pBdr>
        <w:spacing w:before="14" w:line="258" w:lineRule="auto"/>
        <w:ind w:left="2" w:right="-3" w:firstLine="1"/>
        <w:jc w:val="both"/>
        <w:rPr>
          <w:rFonts w:ascii="Garamond" w:eastAsia="Garamond" w:hAnsi="Garamond" w:cs="Garamond"/>
          <w:color w:val="000000"/>
          <w:sz w:val="24"/>
          <w:szCs w:val="24"/>
        </w:rPr>
      </w:pPr>
      <w:r>
        <w:rPr>
          <w:rFonts w:ascii="Garamond" w:eastAsia="Garamond" w:hAnsi="Garamond" w:cs="Garamond"/>
          <w:color w:val="000000"/>
          <w:sz w:val="24"/>
          <w:szCs w:val="24"/>
        </w:rPr>
        <w:t>L’Agenda 2030 dell’ONU ha fissato i 17 obiettivi da perseguire entro il 2030 a salvaguardia della  convivenza e dello sviluppo sostenibile. Gli obiettivi non riguardano solo la salvaguardia dell’ambiente e  delle risorse naturali, ma anc</w:t>
      </w:r>
      <w:r>
        <w:rPr>
          <w:rFonts w:ascii="Garamond" w:eastAsia="Garamond" w:hAnsi="Garamond" w:cs="Garamond"/>
          <w:color w:val="000000"/>
          <w:sz w:val="24"/>
          <w:szCs w:val="24"/>
        </w:rPr>
        <w:t xml:space="preserve">he la costruzione di ambienti di vita, di città, la scelta di modi di vivere  inclusivi e rispettosi dei diritti fondamentali delle persone, primi fra tutti la salute, il benessere psico </w:t>
      </w:r>
    </w:p>
    <w:p w14:paraId="00000013" w14:textId="77777777" w:rsidR="00813AD4" w:rsidRDefault="00D0756A">
      <w:pPr>
        <w:widowControl w:val="0"/>
        <w:pBdr>
          <w:top w:val="nil"/>
          <w:left w:val="nil"/>
          <w:bottom w:val="nil"/>
          <w:right w:val="nil"/>
          <w:between w:val="nil"/>
        </w:pBdr>
        <w:spacing w:before="10" w:line="258" w:lineRule="auto"/>
        <w:ind w:left="5" w:right="-4" w:firstLine="8"/>
        <w:jc w:val="both"/>
        <w:rPr>
          <w:rFonts w:ascii="Garamond" w:eastAsia="Garamond" w:hAnsi="Garamond" w:cs="Garamond"/>
          <w:color w:val="000000"/>
          <w:sz w:val="24"/>
          <w:szCs w:val="24"/>
        </w:rPr>
      </w:pPr>
      <w:r>
        <w:rPr>
          <w:rFonts w:ascii="Garamond" w:eastAsia="Garamond" w:hAnsi="Garamond" w:cs="Garamond"/>
          <w:color w:val="000000"/>
          <w:sz w:val="24"/>
          <w:szCs w:val="24"/>
        </w:rPr>
        <w:t>fisico, la sicurezza alimentare, l’uguaglianza tra soggetti, il lavoro dignitoso, un’istruzione di qualità, la  tutela dei patrimoni materiali e immateriali delle comunità. In questo nucleo, che trova comunque  previsione e tutela in molti articoli della C</w:t>
      </w:r>
      <w:r>
        <w:rPr>
          <w:rFonts w:ascii="Garamond" w:eastAsia="Garamond" w:hAnsi="Garamond" w:cs="Garamond"/>
          <w:color w:val="000000"/>
          <w:sz w:val="24"/>
          <w:szCs w:val="24"/>
        </w:rPr>
        <w:t xml:space="preserve">ostituzione, possono rientrare i temi riguardanti l’educazione  alla salute, la tutela dell’ambiente, il rispetto per gli animali e i beni comuni, la protezione civile.  </w:t>
      </w:r>
    </w:p>
    <w:p w14:paraId="00000014" w14:textId="77777777" w:rsidR="00813AD4" w:rsidRDefault="00D0756A">
      <w:pPr>
        <w:widowControl w:val="0"/>
        <w:pBdr>
          <w:top w:val="nil"/>
          <w:left w:val="nil"/>
          <w:bottom w:val="nil"/>
          <w:right w:val="nil"/>
          <w:between w:val="nil"/>
        </w:pBdr>
        <w:spacing w:before="322" w:line="240" w:lineRule="auto"/>
        <w:ind w:left="6"/>
        <w:rPr>
          <w:rFonts w:ascii="Garamond" w:eastAsia="Garamond" w:hAnsi="Garamond" w:cs="Garamond"/>
          <w:b/>
          <w:color w:val="000000"/>
          <w:sz w:val="24"/>
          <w:szCs w:val="24"/>
        </w:rPr>
      </w:pPr>
      <w:r>
        <w:rPr>
          <w:rFonts w:ascii="Garamond" w:eastAsia="Garamond" w:hAnsi="Garamond" w:cs="Garamond"/>
          <w:b/>
          <w:color w:val="000000"/>
          <w:sz w:val="24"/>
          <w:szCs w:val="24"/>
          <w:u w:val="single"/>
        </w:rPr>
        <w:t>3. CITTADINANZA DIGITALE</w:t>
      </w:r>
      <w:r>
        <w:rPr>
          <w:rFonts w:ascii="Garamond" w:eastAsia="Garamond" w:hAnsi="Garamond" w:cs="Garamond"/>
          <w:b/>
          <w:color w:val="000000"/>
          <w:sz w:val="24"/>
          <w:szCs w:val="24"/>
        </w:rPr>
        <w:t xml:space="preserve"> </w:t>
      </w:r>
    </w:p>
    <w:p w14:paraId="00000015" w14:textId="77777777" w:rsidR="00813AD4" w:rsidRDefault="00D0756A">
      <w:pPr>
        <w:widowControl w:val="0"/>
        <w:pBdr>
          <w:top w:val="nil"/>
          <w:left w:val="nil"/>
          <w:bottom w:val="nil"/>
          <w:right w:val="nil"/>
          <w:between w:val="nil"/>
        </w:pBdr>
        <w:spacing w:before="31" w:line="258" w:lineRule="auto"/>
        <w:ind w:left="7" w:right="-2" w:hanging="5"/>
        <w:rPr>
          <w:rFonts w:ascii="Garamond" w:eastAsia="Garamond" w:hAnsi="Garamond" w:cs="Garamond"/>
          <w:color w:val="000000"/>
          <w:sz w:val="24"/>
          <w:szCs w:val="24"/>
        </w:rPr>
      </w:pPr>
      <w:r>
        <w:rPr>
          <w:rFonts w:ascii="Garamond" w:eastAsia="Garamond" w:hAnsi="Garamond" w:cs="Garamond"/>
          <w:color w:val="000000"/>
          <w:sz w:val="24"/>
          <w:szCs w:val="24"/>
        </w:rPr>
        <w:t>Alla cittadinanza digitale è dedicato l’intero articolo 5 d</w:t>
      </w:r>
      <w:r>
        <w:rPr>
          <w:rFonts w:ascii="Garamond" w:eastAsia="Garamond" w:hAnsi="Garamond" w:cs="Garamond"/>
          <w:color w:val="000000"/>
          <w:sz w:val="24"/>
          <w:szCs w:val="24"/>
        </w:rPr>
        <w:t>ella Legge, che esplicita le abilità essenziali da  sviluppare nei curricoli di Istituto, con gradualità e tenendo conto dell’età degli studenti. Per “Cittadinanza digitale” deve intendersi la capacità di un individuo di avvalersi consapevolmente e  respon</w:t>
      </w:r>
      <w:r>
        <w:rPr>
          <w:rFonts w:ascii="Garamond" w:eastAsia="Garamond" w:hAnsi="Garamond" w:cs="Garamond"/>
          <w:color w:val="000000"/>
          <w:sz w:val="24"/>
          <w:szCs w:val="24"/>
        </w:rPr>
        <w:t xml:space="preserve">sabilmente dei mezzi di comunicazione virtuali. </w:t>
      </w:r>
    </w:p>
    <w:p w14:paraId="00000016" w14:textId="77777777" w:rsidR="00813AD4" w:rsidRDefault="00D0756A">
      <w:pPr>
        <w:widowControl w:val="0"/>
        <w:pBdr>
          <w:top w:val="nil"/>
          <w:left w:val="nil"/>
          <w:bottom w:val="nil"/>
          <w:right w:val="nil"/>
          <w:between w:val="nil"/>
        </w:pBdr>
        <w:spacing w:before="10" w:line="258" w:lineRule="auto"/>
        <w:ind w:left="4" w:right="-5" w:firstLine="7"/>
        <w:jc w:val="both"/>
        <w:rPr>
          <w:rFonts w:ascii="Garamond" w:eastAsia="Garamond" w:hAnsi="Garamond" w:cs="Garamond"/>
          <w:color w:val="000000"/>
          <w:sz w:val="24"/>
          <w:szCs w:val="24"/>
        </w:rPr>
      </w:pPr>
      <w:r>
        <w:rPr>
          <w:rFonts w:ascii="Garamond" w:eastAsia="Garamond" w:hAnsi="Garamond" w:cs="Garamond"/>
          <w:color w:val="000000"/>
          <w:sz w:val="24"/>
          <w:szCs w:val="24"/>
        </w:rPr>
        <w:t>Sviluppare questa capacità a scuola, con studenti che sono già immersi nel web e che quotidianamente  si imbattono nelle tematiche proposte, significa da una parte consentire l’acquisizione di informazioni e  competenze utili a migliorare questo nuovo e co</w:t>
      </w:r>
      <w:r>
        <w:rPr>
          <w:rFonts w:ascii="Garamond" w:eastAsia="Garamond" w:hAnsi="Garamond" w:cs="Garamond"/>
          <w:color w:val="000000"/>
          <w:sz w:val="24"/>
          <w:szCs w:val="24"/>
        </w:rPr>
        <w:t xml:space="preserve">sì radicato modo di stare nel mondo, dall’altra mettere i  giovani al corrente dei rischi e delle insidie che l’ambiente digitale comporta, considerando anche le  conseguenze sul piano concreto. </w:t>
      </w:r>
    </w:p>
    <w:p w14:paraId="00000017" w14:textId="77777777" w:rsidR="00813AD4" w:rsidRDefault="00D0756A">
      <w:pPr>
        <w:widowControl w:val="0"/>
        <w:pBdr>
          <w:top w:val="nil"/>
          <w:left w:val="nil"/>
          <w:bottom w:val="nil"/>
          <w:right w:val="nil"/>
          <w:between w:val="nil"/>
        </w:pBdr>
        <w:spacing w:before="10" w:line="257" w:lineRule="auto"/>
        <w:ind w:left="11" w:right="1" w:hanging="7"/>
        <w:rPr>
          <w:rFonts w:ascii="Garamond" w:eastAsia="Garamond" w:hAnsi="Garamond" w:cs="Garamond"/>
          <w:color w:val="000000"/>
          <w:sz w:val="24"/>
          <w:szCs w:val="24"/>
        </w:rPr>
      </w:pPr>
      <w:r>
        <w:rPr>
          <w:rFonts w:ascii="Garamond" w:eastAsia="Garamond" w:hAnsi="Garamond" w:cs="Garamond"/>
          <w:color w:val="000000"/>
          <w:sz w:val="24"/>
          <w:szCs w:val="24"/>
        </w:rPr>
        <w:t>L’approccio e l’approfondimento di questi temi dovrà iniziar</w:t>
      </w:r>
      <w:r>
        <w:rPr>
          <w:rFonts w:ascii="Garamond" w:eastAsia="Garamond" w:hAnsi="Garamond" w:cs="Garamond"/>
          <w:color w:val="000000"/>
          <w:sz w:val="24"/>
          <w:szCs w:val="24"/>
        </w:rPr>
        <w:t xml:space="preserve">e fin dal primo ciclo di istruzione: con  opportune e diversificate strategie, infatti, tutte le età hanno il diritto e la necessità di esserne </w:t>
      </w:r>
    </w:p>
    <w:p w14:paraId="00000018" w14:textId="77777777" w:rsidR="00813AD4" w:rsidRDefault="00D0756A">
      <w:pPr>
        <w:widowControl w:val="0"/>
        <w:pBdr>
          <w:top w:val="nil"/>
          <w:left w:val="nil"/>
          <w:bottom w:val="nil"/>
          <w:right w:val="nil"/>
          <w:between w:val="nil"/>
        </w:pBdr>
        <w:spacing w:before="633" w:line="240" w:lineRule="auto"/>
        <w:ind w:right="52"/>
        <w:jc w:val="right"/>
        <w:rPr>
          <w:rFonts w:ascii="Calibri" w:eastAsia="Calibri" w:hAnsi="Calibri" w:cs="Calibri"/>
          <w:color w:val="000000"/>
        </w:rPr>
      </w:pPr>
      <w:r>
        <w:rPr>
          <w:rFonts w:ascii="Calibri" w:eastAsia="Calibri" w:hAnsi="Calibri" w:cs="Calibri"/>
          <w:color w:val="000000"/>
        </w:rPr>
        <w:t xml:space="preserve">2 </w:t>
      </w:r>
    </w:p>
    <w:p w14:paraId="00000019" w14:textId="77777777" w:rsidR="00813AD4" w:rsidRDefault="00D0756A">
      <w:pPr>
        <w:widowControl w:val="0"/>
        <w:pBdr>
          <w:top w:val="nil"/>
          <w:left w:val="nil"/>
          <w:bottom w:val="nil"/>
          <w:right w:val="nil"/>
          <w:between w:val="nil"/>
        </w:pBdr>
        <w:spacing w:line="259" w:lineRule="auto"/>
        <w:ind w:left="9" w:right="-3" w:firstLine="2"/>
        <w:jc w:val="both"/>
        <w:rPr>
          <w:rFonts w:ascii="Garamond" w:eastAsia="Garamond" w:hAnsi="Garamond" w:cs="Garamond"/>
          <w:color w:val="000000"/>
          <w:sz w:val="24"/>
          <w:szCs w:val="24"/>
        </w:rPr>
      </w:pPr>
      <w:r>
        <w:rPr>
          <w:rFonts w:ascii="Garamond" w:eastAsia="Garamond" w:hAnsi="Garamond" w:cs="Garamond"/>
          <w:color w:val="000000"/>
          <w:sz w:val="24"/>
          <w:szCs w:val="24"/>
        </w:rPr>
        <w:t>correttamente informate. Non è più solo una questione di conoscenza e di utilizzo degli strumenti  tecnologici, ma del tipo di approccio agli stessi; per questa ragione, affrontare l’educazione alla  cittadinanza digitale non può che essere un impegno prof</w:t>
      </w:r>
      <w:r>
        <w:rPr>
          <w:rFonts w:ascii="Garamond" w:eastAsia="Garamond" w:hAnsi="Garamond" w:cs="Garamond"/>
          <w:color w:val="000000"/>
          <w:sz w:val="24"/>
          <w:szCs w:val="24"/>
        </w:rPr>
        <w:t xml:space="preserve">essionale che coinvolge tutti i docenti  contitolari della classe e del Consiglio di classe. </w:t>
      </w:r>
    </w:p>
    <w:p w14:paraId="0000001A" w14:textId="77777777" w:rsidR="00813AD4" w:rsidRDefault="00D0756A">
      <w:pPr>
        <w:widowControl w:val="0"/>
        <w:pBdr>
          <w:top w:val="nil"/>
          <w:left w:val="nil"/>
          <w:bottom w:val="nil"/>
          <w:right w:val="nil"/>
          <w:between w:val="nil"/>
        </w:pBdr>
        <w:spacing w:before="319" w:line="258" w:lineRule="auto"/>
        <w:ind w:left="2" w:right="-6" w:firstLine="1"/>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Le presenti Linee guida provvedono ad individuare i traguardi di competenze, non già previsti, integrando, in via di prima applicazione, il Profilo delle competen</w:t>
      </w:r>
      <w:r>
        <w:rPr>
          <w:rFonts w:ascii="Garamond" w:eastAsia="Garamond" w:hAnsi="Garamond" w:cs="Garamond"/>
          <w:color w:val="000000"/>
          <w:sz w:val="24"/>
          <w:szCs w:val="24"/>
        </w:rPr>
        <w:t>ze al termine del primo ciclo di  istruzione e il Profilo educativo, culturale e professionale dello studente, a conclusione del secondo  ciclo del sistema educativo di istruzione e di formazione allegato al decreto legislativo n. 226/2005,  rinviando all’</w:t>
      </w:r>
      <w:r>
        <w:rPr>
          <w:rFonts w:ascii="Garamond" w:eastAsia="Garamond" w:hAnsi="Garamond" w:cs="Garamond"/>
          <w:color w:val="000000"/>
          <w:sz w:val="24"/>
          <w:szCs w:val="24"/>
        </w:rPr>
        <w:t>a.s. 2022/2023, la determinazione dei traguardi di competenza e degli obiettivi specifici di  apprendimento dell’insegnamento trasversale dell’Educazione civica al termine della scuola primaria e  secondaria di primo grado, degli obiettivi specifici di app</w:t>
      </w:r>
      <w:r>
        <w:rPr>
          <w:rFonts w:ascii="Garamond" w:eastAsia="Garamond" w:hAnsi="Garamond" w:cs="Garamond"/>
          <w:color w:val="000000"/>
          <w:sz w:val="24"/>
          <w:szCs w:val="24"/>
        </w:rPr>
        <w:t xml:space="preserve">rendimento dei Licei (D.M. n. 211 del  7/10/2010), dei risultati di apprendimento degli Istituti tecnici (direttive del 2010 e 2012) e degli Istituti  professionali (D.M. n.766 del 23/8/2019). </w:t>
      </w:r>
    </w:p>
    <w:p w14:paraId="0000001B" w14:textId="77777777" w:rsidR="00813AD4" w:rsidRDefault="00D0756A">
      <w:pPr>
        <w:widowControl w:val="0"/>
        <w:pBdr>
          <w:top w:val="nil"/>
          <w:left w:val="nil"/>
          <w:bottom w:val="nil"/>
          <w:right w:val="nil"/>
          <w:between w:val="nil"/>
        </w:pBdr>
        <w:spacing w:before="322" w:line="240" w:lineRule="auto"/>
        <w:ind w:left="7"/>
        <w:rPr>
          <w:rFonts w:ascii="Garamond" w:eastAsia="Garamond" w:hAnsi="Garamond" w:cs="Garamond"/>
          <w:b/>
          <w:color w:val="000000"/>
          <w:sz w:val="24"/>
          <w:szCs w:val="24"/>
        </w:rPr>
      </w:pPr>
      <w:r>
        <w:rPr>
          <w:rFonts w:ascii="Garamond" w:eastAsia="Garamond" w:hAnsi="Garamond" w:cs="Garamond"/>
          <w:b/>
          <w:color w:val="000000"/>
          <w:sz w:val="24"/>
          <w:szCs w:val="24"/>
          <w:u w:val="single"/>
        </w:rPr>
        <w:t>La prospettiva trasversale dell’insegnamento di educazione civ</w:t>
      </w:r>
      <w:r>
        <w:rPr>
          <w:rFonts w:ascii="Garamond" w:eastAsia="Garamond" w:hAnsi="Garamond" w:cs="Garamond"/>
          <w:b/>
          <w:color w:val="000000"/>
          <w:sz w:val="24"/>
          <w:szCs w:val="24"/>
          <w:u w:val="single"/>
        </w:rPr>
        <w:t>ica</w:t>
      </w:r>
      <w:r>
        <w:rPr>
          <w:rFonts w:ascii="Garamond" w:eastAsia="Garamond" w:hAnsi="Garamond" w:cs="Garamond"/>
          <w:b/>
          <w:color w:val="000000"/>
          <w:sz w:val="24"/>
          <w:szCs w:val="24"/>
        </w:rPr>
        <w:t xml:space="preserve"> </w:t>
      </w:r>
    </w:p>
    <w:p w14:paraId="0000001C" w14:textId="77777777" w:rsidR="00813AD4" w:rsidRDefault="00D0756A">
      <w:pPr>
        <w:widowControl w:val="0"/>
        <w:pBdr>
          <w:top w:val="nil"/>
          <w:left w:val="nil"/>
          <w:bottom w:val="nil"/>
          <w:right w:val="nil"/>
          <w:between w:val="nil"/>
        </w:pBdr>
        <w:spacing w:before="29" w:line="258" w:lineRule="auto"/>
        <w:ind w:left="2" w:right="-2"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La trasversalità dell’insegnamento offre un paradigma di riferimento diverso da quello delle discipline. L’educazione civica, pertanto, supera i canoni di una tradizionale disciplina, assumendo più  propriamente la valenza di matrice valoriale trasversale </w:t>
      </w:r>
      <w:r>
        <w:rPr>
          <w:rFonts w:ascii="Garamond" w:eastAsia="Garamond" w:hAnsi="Garamond" w:cs="Garamond"/>
          <w:color w:val="000000"/>
          <w:sz w:val="24"/>
          <w:szCs w:val="24"/>
        </w:rPr>
        <w:t xml:space="preserve">che va coniugata con le discipline di studio, per  evitare superficiali e improduttive aggregazioni di contenuti teorici e per sviluppare processi di  interconnessione tra saperi disciplinari ed extradisciplinari.  </w:t>
      </w:r>
    </w:p>
    <w:p w14:paraId="0000001D" w14:textId="77777777" w:rsidR="00813AD4" w:rsidRDefault="00D0756A">
      <w:pPr>
        <w:widowControl w:val="0"/>
        <w:pBdr>
          <w:top w:val="nil"/>
          <w:left w:val="nil"/>
          <w:bottom w:val="nil"/>
          <w:right w:val="nil"/>
          <w:between w:val="nil"/>
        </w:pBdr>
        <w:spacing w:before="10" w:line="258" w:lineRule="auto"/>
        <w:ind w:left="2" w:right="-6" w:firstLine="5"/>
        <w:rPr>
          <w:rFonts w:ascii="Garamond" w:eastAsia="Garamond" w:hAnsi="Garamond" w:cs="Garamond"/>
          <w:color w:val="000000"/>
          <w:sz w:val="24"/>
          <w:szCs w:val="24"/>
        </w:rPr>
      </w:pPr>
      <w:r>
        <w:rPr>
          <w:rFonts w:ascii="Garamond" w:eastAsia="Garamond" w:hAnsi="Garamond" w:cs="Garamond"/>
          <w:color w:val="000000"/>
          <w:sz w:val="24"/>
          <w:szCs w:val="24"/>
        </w:rPr>
        <w:t>Il Collegio dei Docenti, nell’osservanza</w:t>
      </w:r>
      <w:r>
        <w:rPr>
          <w:rFonts w:ascii="Garamond" w:eastAsia="Garamond" w:hAnsi="Garamond" w:cs="Garamond"/>
          <w:color w:val="000000"/>
          <w:sz w:val="24"/>
          <w:szCs w:val="24"/>
        </w:rPr>
        <w:t xml:space="preserve"> dei nuovi traguardi del Profilo finale del rispettivo ciclo di  istruzione, definiti nelle presenti Linee Guida - Allegati A, B e C che ne sono parte integrante - provvede nell’esercizio dell’autonomia di sperimentazione di cui all’art. 6 del D.P.R. n.275</w:t>
      </w:r>
      <w:r>
        <w:rPr>
          <w:rFonts w:ascii="Garamond" w:eastAsia="Garamond" w:hAnsi="Garamond" w:cs="Garamond"/>
          <w:color w:val="000000"/>
          <w:sz w:val="24"/>
          <w:szCs w:val="24"/>
        </w:rPr>
        <w:t>/1999, ad  integrare nel curricolo di Istituto gli obiettivi specifici di apprendimento/risultati di apprendimento delle singole discipline con gli obiettivi/risultati e traguardi specifici per l’educazione civica utilizzando  per la loro attuazione l’orga</w:t>
      </w:r>
      <w:r>
        <w:rPr>
          <w:rFonts w:ascii="Garamond" w:eastAsia="Garamond" w:hAnsi="Garamond" w:cs="Garamond"/>
          <w:color w:val="000000"/>
          <w:sz w:val="24"/>
          <w:szCs w:val="24"/>
        </w:rPr>
        <w:t xml:space="preserve">nico dell’autonomia. </w:t>
      </w:r>
    </w:p>
    <w:p w14:paraId="0000001E" w14:textId="77777777" w:rsidR="00813AD4" w:rsidRDefault="00D0756A">
      <w:pPr>
        <w:widowControl w:val="0"/>
        <w:pBdr>
          <w:top w:val="nil"/>
          <w:left w:val="nil"/>
          <w:bottom w:val="nil"/>
          <w:right w:val="nil"/>
          <w:between w:val="nil"/>
        </w:pBdr>
        <w:spacing w:before="322" w:line="240" w:lineRule="auto"/>
        <w:ind w:left="7"/>
        <w:rPr>
          <w:rFonts w:ascii="Garamond" w:eastAsia="Garamond" w:hAnsi="Garamond" w:cs="Garamond"/>
          <w:b/>
          <w:color w:val="000000"/>
          <w:sz w:val="24"/>
          <w:szCs w:val="24"/>
        </w:rPr>
      </w:pPr>
      <w:r>
        <w:rPr>
          <w:rFonts w:ascii="Garamond" w:eastAsia="Garamond" w:hAnsi="Garamond" w:cs="Garamond"/>
          <w:b/>
          <w:color w:val="000000"/>
          <w:sz w:val="24"/>
          <w:szCs w:val="24"/>
          <w:u w:val="single"/>
        </w:rPr>
        <w:t>La contitolarità dell’insegnamento e il coordinamento delle attività</w:t>
      </w:r>
      <w:r>
        <w:rPr>
          <w:rFonts w:ascii="Garamond" w:eastAsia="Garamond" w:hAnsi="Garamond" w:cs="Garamond"/>
          <w:b/>
          <w:color w:val="000000"/>
          <w:sz w:val="24"/>
          <w:szCs w:val="24"/>
        </w:rPr>
        <w:t xml:space="preserve"> </w:t>
      </w:r>
    </w:p>
    <w:p w14:paraId="0000001F" w14:textId="77777777" w:rsidR="00813AD4" w:rsidRDefault="00D0756A">
      <w:pPr>
        <w:widowControl w:val="0"/>
        <w:pBdr>
          <w:top w:val="nil"/>
          <w:left w:val="nil"/>
          <w:bottom w:val="nil"/>
          <w:right w:val="nil"/>
          <w:between w:val="nil"/>
        </w:pBdr>
        <w:spacing w:before="29" w:line="259" w:lineRule="auto"/>
        <w:ind w:left="12" w:right="2" w:hanging="7"/>
        <w:rPr>
          <w:rFonts w:ascii="Garamond" w:eastAsia="Garamond" w:hAnsi="Garamond" w:cs="Garamond"/>
          <w:color w:val="000000"/>
          <w:sz w:val="24"/>
          <w:szCs w:val="24"/>
        </w:rPr>
      </w:pPr>
      <w:r>
        <w:rPr>
          <w:rFonts w:ascii="Garamond" w:eastAsia="Garamond" w:hAnsi="Garamond" w:cs="Garamond"/>
          <w:color w:val="000000"/>
          <w:sz w:val="24"/>
          <w:szCs w:val="24"/>
        </w:rPr>
        <w:t xml:space="preserve">La Legge prevede che all’insegnamento dell’educazione civica siano dedicate non meno di 33 ore per  ciascun anno scolastico.  </w:t>
      </w:r>
    </w:p>
    <w:p w14:paraId="00000020" w14:textId="77777777" w:rsidR="00813AD4" w:rsidRDefault="00D0756A">
      <w:pPr>
        <w:widowControl w:val="0"/>
        <w:pBdr>
          <w:top w:val="nil"/>
          <w:left w:val="nil"/>
          <w:bottom w:val="nil"/>
          <w:right w:val="nil"/>
          <w:between w:val="nil"/>
        </w:pBdr>
        <w:spacing w:before="9" w:line="258" w:lineRule="auto"/>
        <w:ind w:left="6" w:right="-5"/>
        <w:rPr>
          <w:rFonts w:ascii="Garamond" w:eastAsia="Garamond" w:hAnsi="Garamond" w:cs="Garamond"/>
          <w:color w:val="000000"/>
          <w:sz w:val="24"/>
          <w:szCs w:val="24"/>
        </w:rPr>
      </w:pPr>
      <w:r>
        <w:rPr>
          <w:rFonts w:ascii="Garamond" w:eastAsia="Garamond" w:hAnsi="Garamond" w:cs="Garamond"/>
          <w:color w:val="000000"/>
          <w:sz w:val="24"/>
          <w:szCs w:val="24"/>
        </w:rPr>
        <w:t xml:space="preserve">In via ordinaria esse sono svolte, nell’ambito della declinazione annuale delle attività didattiche, da uno  o più docenti della </w:t>
      </w:r>
      <w:r>
        <w:rPr>
          <w:rFonts w:ascii="Garamond" w:eastAsia="Garamond" w:hAnsi="Garamond" w:cs="Garamond"/>
          <w:color w:val="000000"/>
          <w:sz w:val="24"/>
          <w:szCs w:val="24"/>
        </w:rPr>
        <w:t>classe o del Consiglio di Classe cui l’insegnamento è affidato con delibera del  Collegio dei docenti su proposta degli stessi docenti della classe o del consiglio di classe. Qualora invece, ricorrendo le necessarie condizioni di invarianza di organico, l’</w:t>
      </w:r>
      <w:r>
        <w:rPr>
          <w:rFonts w:ascii="Garamond" w:eastAsia="Garamond" w:hAnsi="Garamond" w:cs="Garamond"/>
          <w:color w:val="000000"/>
          <w:sz w:val="24"/>
          <w:szCs w:val="24"/>
        </w:rPr>
        <w:t>insegnamento  dell’educazione civica dovesse rientrare nell’utilizzo della quota di autonomia del 20%, configurandosi  così uno spazio apposito nell’ambito dell’orario settimanale alla stregua delle discipline del curricolo, ciò  non dovrà comunque pregiud</w:t>
      </w:r>
      <w:r>
        <w:rPr>
          <w:rFonts w:ascii="Garamond" w:eastAsia="Garamond" w:hAnsi="Garamond" w:cs="Garamond"/>
          <w:color w:val="000000"/>
          <w:sz w:val="24"/>
          <w:szCs w:val="24"/>
        </w:rPr>
        <w:t xml:space="preserve">icare la trasversalità e la corresponsabilità collegiale dell’insegnamento  all’interno del team docente e del Consiglio di Classe.  </w:t>
      </w:r>
    </w:p>
    <w:p w14:paraId="00000021" w14:textId="77777777" w:rsidR="00813AD4" w:rsidRDefault="00D0756A">
      <w:pPr>
        <w:widowControl w:val="0"/>
        <w:pBdr>
          <w:top w:val="nil"/>
          <w:left w:val="nil"/>
          <w:bottom w:val="nil"/>
          <w:right w:val="nil"/>
          <w:between w:val="nil"/>
        </w:pBdr>
        <w:spacing w:before="10" w:line="258" w:lineRule="auto"/>
        <w:ind w:left="10" w:hanging="4"/>
        <w:jc w:val="both"/>
        <w:rPr>
          <w:rFonts w:ascii="Garamond" w:eastAsia="Garamond" w:hAnsi="Garamond" w:cs="Garamond"/>
          <w:color w:val="000000"/>
          <w:sz w:val="24"/>
          <w:szCs w:val="24"/>
        </w:rPr>
      </w:pPr>
      <w:r>
        <w:rPr>
          <w:rFonts w:ascii="Garamond" w:eastAsia="Garamond" w:hAnsi="Garamond" w:cs="Garamond"/>
          <w:color w:val="000000"/>
          <w:sz w:val="24"/>
          <w:szCs w:val="24"/>
        </w:rPr>
        <w:t>Nelle scuole del primo ciclo l'insegnamento trasversale dell'educazione civica è affidato, in contitolarità,  a docenti di</w:t>
      </w:r>
      <w:r>
        <w:rPr>
          <w:rFonts w:ascii="Garamond" w:eastAsia="Garamond" w:hAnsi="Garamond" w:cs="Garamond"/>
          <w:color w:val="000000"/>
          <w:sz w:val="24"/>
          <w:szCs w:val="24"/>
        </w:rPr>
        <w:t xml:space="preserve"> classe individuati sulla base dei contenuti del curricolo, utilizzando le risorse dell'organico  dell’autonomia. Tra essi è individuato un coordinatore, che svolge i compiti di cui all’art. 2, comma 6  della Legge. </w:t>
      </w:r>
    </w:p>
    <w:p w14:paraId="00000022" w14:textId="77777777" w:rsidR="00813AD4" w:rsidRDefault="00D0756A">
      <w:pPr>
        <w:widowControl w:val="0"/>
        <w:pBdr>
          <w:top w:val="nil"/>
          <w:left w:val="nil"/>
          <w:bottom w:val="nil"/>
          <w:right w:val="nil"/>
          <w:between w:val="nil"/>
        </w:pBdr>
        <w:spacing w:before="13" w:line="257" w:lineRule="auto"/>
        <w:ind w:left="10" w:right="2" w:hanging="6"/>
        <w:rPr>
          <w:rFonts w:ascii="Garamond" w:eastAsia="Garamond" w:hAnsi="Garamond" w:cs="Garamond"/>
          <w:color w:val="000000"/>
          <w:sz w:val="24"/>
          <w:szCs w:val="24"/>
        </w:rPr>
      </w:pPr>
      <w:r>
        <w:rPr>
          <w:rFonts w:ascii="Garamond" w:eastAsia="Garamond" w:hAnsi="Garamond" w:cs="Garamond"/>
          <w:color w:val="000000"/>
          <w:sz w:val="24"/>
          <w:szCs w:val="24"/>
        </w:rPr>
        <w:t xml:space="preserve">Le soluzioni organizzative che le scuole del secondo ciclo possono adottare, in applicazione delle  disposizioni di cui all’art. 2, commi 4 e 5 della Legge, potranno essere differenti. </w:t>
      </w:r>
    </w:p>
    <w:p w14:paraId="00000023" w14:textId="77777777" w:rsidR="00813AD4" w:rsidRDefault="00D0756A">
      <w:pPr>
        <w:widowControl w:val="0"/>
        <w:pBdr>
          <w:top w:val="nil"/>
          <w:left w:val="nil"/>
          <w:bottom w:val="nil"/>
          <w:right w:val="nil"/>
          <w:between w:val="nil"/>
        </w:pBdr>
        <w:spacing w:before="942" w:line="240" w:lineRule="auto"/>
        <w:ind w:right="52"/>
        <w:jc w:val="right"/>
        <w:rPr>
          <w:rFonts w:ascii="Calibri" w:eastAsia="Calibri" w:hAnsi="Calibri" w:cs="Calibri"/>
          <w:color w:val="000000"/>
        </w:rPr>
      </w:pPr>
      <w:r>
        <w:rPr>
          <w:rFonts w:ascii="Calibri" w:eastAsia="Calibri" w:hAnsi="Calibri" w:cs="Calibri"/>
          <w:color w:val="000000"/>
        </w:rPr>
        <w:t xml:space="preserve">3 </w:t>
      </w:r>
    </w:p>
    <w:p w14:paraId="00000024" w14:textId="77777777" w:rsidR="00813AD4" w:rsidRDefault="00D0756A">
      <w:pPr>
        <w:widowControl w:val="0"/>
        <w:pBdr>
          <w:top w:val="nil"/>
          <w:left w:val="nil"/>
          <w:bottom w:val="nil"/>
          <w:right w:val="nil"/>
          <w:between w:val="nil"/>
        </w:pBdr>
        <w:spacing w:line="258" w:lineRule="auto"/>
        <w:ind w:left="2" w:right="-6" w:firstLine="11"/>
        <w:jc w:val="both"/>
        <w:rPr>
          <w:rFonts w:ascii="Garamond" w:eastAsia="Garamond" w:hAnsi="Garamond" w:cs="Garamond"/>
          <w:color w:val="000000"/>
          <w:sz w:val="24"/>
          <w:szCs w:val="24"/>
        </w:rPr>
      </w:pPr>
      <w:r>
        <w:rPr>
          <w:rFonts w:ascii="Garamond" w:eastAsia="Garamond" w:hAnsi="Garamond" w:cs="Garamond"/>
          <w:color w:val="000000"/>
          <w:sz w:val="24"/>
          <w:szCs w:val="24"/>
        </w:rPr>
        <w:t>Qualora il docente abilitato nelle discipline giuridico-economiche sia contitolare nel Consiglio di Classe,  negli istituti superiori nel cui curricolo siano presenti gli insegnamenti dell’area giuridico-economica, gli  sarà affidato l’insegnamento di educ</w:t>
      </w:r>
      <w:r>
        <w:rPr>
          <w:rFonts w:ascii="Garamond" w:eastAsia="Garamond" w:hAnsi="Garamond" w:cs="Garamond"/>
          <w:color w:val="000000"/>
          <w:sz w:val="24"/>
          <w:szCs w:val="24"/>
        </w:rPr>
        <w:t xml:space="preserve">azione civica, di cui curerà il coordinamento, fermo restando il  coinvolgimento degli altri docenti competenti per i diversi obiettivi/risultati di apprendimento condivisi  in sede di programmazione dai rispettivi Consigli di classe. </w:t>
      </w:r>
    </w:p>
    <w:p w14:paraId="00000025" w14:textId="77777777" w:rsidR="00813AD4" w:rsidRDefault="00D0756A">
      <w:pPr>
        <w:widowControl w:val="0"/>
        <w:pBdr>
          <w:top w:val="nil"/>
          <w:left w:val="nil"/>
          <w:bottom w:val="nil"/>
          <w:right w:val="nil"/>
          <w:between w:val="nil"/>
        </w:pBdr>
        <w:spacing w:before="10" w:line="258" w:lineRule="auto"/>
        <w:ind w:left="6" w:right="-4" w:firstLine="7"/>
        <w:jc w:val="both"/>
        <w:rPr>
          <w:rFonts w:ascii="Garamond" w:eastAsia="Garamond" w:hAnsi="Garamond" w:cs="Garamond"/>
          <w:color w:val="000000"/>
          <w:sz w:val="24"/>
          <w:szCs w:val="24"/>
        </w:rPr>
      </w:pPr>
      <w:r>
        <w:rPr>
          <w:rFonts w:ascii="Garamond" w:eastAsia="Garamond" w:hAnsi="Garamond" w:cs="Garamond"/>
          <w:color w:val="000000"/>
          <w:sz w:val="24"/>
          <w:szCs w:val="24"/>
        </w:rPr>
        <w:t>Qualora il docente abilitato nelle discipline giuridico-economiche sia presente in organico  dell’autonomia ma non sia già contitolare del Consiglio di Classe, egli potrà assumere il coordinamento  della disciplina per una o più classi, fatta salva la nece</w:t>
      </w:r>
      <w:r>
        <w:rPr>
          <w:rFonts w:ascii="Garamond" w:eastAsia="Garamond" w:hAnsi="Garamond" w:cs="Garamond"/>
          <w:color w:val="000000"/>
          <w:sz w:val="24"/>
          <w:szCs w:val="24"/>
        </w:rPr>
        <w:t xml:space="preserve">ssità che in esse si crei uno spazio settimanale in  cui, anche in </w:t>
      </w:r>
      <w:r>
        <w:rPr>
          <w:rFonts w:ascii="Garamond" w:eastAsia="Garamond" w:hAnsi="Garamond" w:cs="Garamond"/>
          <w:color w:val="000000"/>
          <w:sz w:val="24"/>
          <w:szCs w:val="24"/>
        </w:rPr>
        <w:lastRenderedPageBreak/>
        <w:t>compresenza con altri docenti, possa procedere alla didattica dell’educazione civica  all’interno della quota oraria settimanale, o all’interno della quota di autonomia eventualmente attiva</w:t>
      </w:r>
      <w:r>
        <w:rPr>
          <w:rFonts w:ascii="Garamond" w:eastAsia="Garamond" w:hAnsi="Garamond" w:cs="Garamond"/>
          <w:color w:val="000000"/>
          <w:sz w:val="24"/>
          <w:szCs w:val="24"/>
        </w:rPr>
        <w:t xml:space="preserve">ta,  nelle modalità approvate dal Collegio dei docenti.  </w:t>
      </w:r>
    </w:p>
    <w:p w14:paraId="00000026" w14:textId="77777777" w:rsidR="00813AD4" w:rsidRDefault="00D0756A">
      <w:pPr>
        <w:widowControl w:val="0"/>
        <w:pBdr>
          <w:top w:val="nil"/>
          <w:left w:val="nil"/>
          <w:bottom w:val="nil"/>
          <w:right w:val="nil"/>
          <w:between w:val="nil"/>
        </w:pBdr>
        <w:spacing w:before="13" w:line="258" w:lineRule="auto"/>
        <w:ind w:left="2" w:right="1" w:firstLine="5"/>
        <w:jc w:val="both"/>
        <w:rPr>
          <w:rFonts w:ascii="Garamond" w:eastAsia="Garamond" w:hAnsi="Garamond" w:cs="Garamond"/>
          <w:color w:val="000000"/>
          <w:sz w:val="24"/>
          <w:szCs w:val="24"/>
        </w:rPr>
      </w:pPr>
      <w:r>
        <w:rPr>
          <w:rFonts w:ascii="Garamond" w:eastAsia="Garamond" w:hAnsi="Garamond" w:cs="Garamond"/>
          <w:color w:val="000000"/>
          <w:sz w:val="24"/>
          <w:szCs w:val="24"/>
        </w:rPr>
        <w:t>Ricorrendo questa casistica, il coordinatore dell’educazione civica, in quanto titolare di un  insegnamento aggiuntivo, entra a far parte a pieno titolo del Consiglio o dei Consigli di Classe in cui</w:t>
      </w:r>
      <w:r>
        <w:rPr>
          <w:rFonts w:ascii="Garamond" w:eastAsia="Garamond" w:hAnsi="Garamond" w:cs="Garamond"/>
          <w:color w:val="000000"/>
          <w:sz w:val="24"/>
          <w:szCs w:val="24"/>
        </w:rPr>
        <w:t xml:space="preserve">  opera. </w:t>
      </w:r>
    </w:p>
    <w:p w14:paraId="00000027" w14:textId="77777777" w:rsidR="00813AD4" w:rsidRDefault="00D0756A">
      <w:pPr>
        <w:widowControl w:val="0"/>
        <w:pBdr>
          <w:top w:val="nil"/>
          <w:left w:val="nil"/>
          <w:bottom w:val="nil"/>
          <w:right w:val="nil"/>
          <w:between w:val="nil"/>
        </w:pBdr>
        <w:spacing w:before="13" w:line="258" w:lineRule="auto"/>
        <w:ind w:left="5" w:right="-6" w:hanging="1"/>
        <w:rPr>
          <w:rFonts w:ascii="Garamond" w:eastAsia="Garamond" w:hAnsi="Garamond" w:cs="Garamond"/>
          <w:color w:val="000000"/>
          <w:sz w:val="24"/>
          <w:szCs w:val="24"/>
        </w:rPr>
      </w:pPr>
      <w:r>
        <w:rPr>
          <w:rFonts w:ascii="Garamond" w:eastAsia="Garamond" w:hAnsi="Garamond" w:cs="Garamond"/>
          <w:color w:val="000000"/>
          <w:sz w:val="24"/>
          <w:szCs w:val="24"/>
        </w:rPr>
        <w:t>Nel caso in cui non vi siano nell’istituto docenti abilitati all’insegnamento delle discipline giuridico economiche, l’insegnamento di educazione civica sarà attribuito in contitolarità a più docenti,  competenti per i diversi obiettivi/risultati</w:t>
      </w:r>
      <w:r>
        <w:rPr>
          <w:rFonts w:ascii="Garamond" w:eastAsia="Garamond" w:hAnsi="Garamond" w:cs="Garamond"/>
          <w:color w:val="000000"/>
          <w:sz w:val="24"/>
          <w:szCs w:val="24"/>
        </w:rPr>
        <w:t xml:space="preserve"> di apprendimento condivisi in sede di programmazione dai  rispettivi Consigli di classe. </w:t>
      </w:r>
    </w:p>
    <w:p w14:paraId="00000028" w14:textId="77777777" w:rsidR="00813AD4" w:rsidRDefault="00D0756A">
      <w:pPr>
        <w:widowControl w:val="0"/>
        <w:pBdr>
          <w:top w:val="nil"/>
          <w:left w:val="nil"/>
          <w:bottom w:val="nil"/>
          <w:right w:val="nil"/>
          <w:between w:val="nil"/>
        </w:pBdr>
        <w:spacing w:before="10" w:line="258" w:lineRule="auto"/>
        <w:ind w:left="5" w:right="-6"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Il coordinamento sarà affidato ad uno dei docenti contitolari dell’insegnamento. Nel tempo dedicato a questo insegnamento, i docenti, sulla base della programmazione già svolta in  seno al Consiglio di classe con la definizione preventiva dei traguardi di </w:t>
      </w:r>
      <w:r>
        <w:rPr>
          <w:rFonts w:ascii="Garamond" w:eastAsia="Garamond" w:hAnsi="Garamond" w:cs="Garamond"/>
          <w:color w:val="000000"/>
          <w:sz w:val="24"/>
          <w:szCs w:val="24"/>
        </w:rPr>
        <w:t xml:space="preserve">competenza e degli  obiettivi/risultati di apprendimento, potranno proporre attività didattiche che sviluppino, con  sistematicità e progressività, conoscenze e abilità relative ai tre nuclei fondamentali sopra indicati, avvalendosi di unità didattiche di </w:t>
      </w:r>
      <w:r>
        <w:rPr>
          <w:rFonts w:ascii="Garamond" w:eastAsia="Garamond" w:hAnsi="Garamond" w:cs="Garamond"/>
          <w:color w:val="000000"/>
          <w:sz w:val="24"/>
          <w:szCs w:val="24"/>
        </w:rPr>
        <w:t>singoli docenti e di unità di apprendimento e moduli interdisciplinari  trasversali condivisi da più docenti. Avranno cura, altresì, di definire il tempo impiegato per lo  svolgimento di ciascuna azione didattica, al fine di documentare l’assolvimento dell</w:t>
      </w:r>
      <w:r>
        <w:rPr>
          <w:rFonts w:ascii="Garamond" w:eastAsia="Garamond" w:hAnsi="Garamond" w:cs="Garamond"/>
          <w:color w:val="000000"/>
          <w:sz w:val="24"/>
          <w:szCs w:val="24"/>
        </w:rPr>
        <w:t xml:space="preserve">a quota oraria  minima annuale prevista di 33 ore.  </w:t>
      </w:r>
    </w:p>
    <w:p w14:paraId="00000029" w14:textId="77777777" w:rsidR="00813AD4" w:rsidRDefault="00D0756A">
      <w:pPr>
        <w:widowControl w:val="0"/>
        <w:pBdr>
          <w:top w:val="nil"/>
          <w:left w:val="nil"/>
          <w:bottom w:val="nil"/>
          <w:right w:val="nil"/>
          <w:between w:val="nil"/>
        </w:pBdr>
        <w:spacing w:before="322" w:line="240" w:lineRule="auto"/>
        <w:ind w:left="7"/>
        <w:rPr>
          <w:rFonts w:ascii="Garamond" w:eastAsia="Garamond" w:hAnsi="Garamond" w:cs="Garamond"/>
          <w:b/>
          <w:color w:val="000000"/>
          <w:sz w:val="24"/>
          <w:szCs w:val="24"/>
        </w:rPr>
      </w:pPr>
      <w:r>
        <w:rPr>
          <w:rFonts w:ascii="Garamond" w:eastAsia="Garamond" w:hAnsi="Garamond" w:cs="Garamond"/>
          <w:b/>
          <w:color w:val="000000"/>
          <w:sz w:val="24"/>
          <w:szCs w:val="24"/>
          <w:u w:val="single"/>
        </w:rPr>
        <w:t>La valutazione</w:t>
      </w:r>
      <w:r>
        <w:rPr>
          <w:rFonts w:ascii="Garamond" w:eastAsia="Garamond" w:hAnsi="Garamond" w:cs="Garamond"/>
          <w:b/>
          <w:color w:val="000000"/>
          <w:sz w:val="24"/>
          <w:szCs w:val="24"/>
        </w:rPr>
        <w:t xml:space="preserve"> </w:t>
      </w:r>
    </w:p>
    <w:p w14:paraId="0000002A" w14:textId="77777777" w:rsidR="00813AD4" w:rsidRDefault="00D0756A">
      <w:pPr>
        <w:widowControl w:val="0"/>
        <w:pBdr>
          <w:top w:val="nil"/>
          <w:left w:val="nil"/>
          <w:bottom w:val="nil"/>
          <w:right w:val="nil"/>
          <w:between w:val="nil"/>
        </w:pBdr>
        <w:spacing w:before="29" w:line="258" w:lineRule="auto"/>
        <w:ind w:left="5" w:right="-2" w:hanging="1"/>
        <w:jc w:val="both"/>
        <w:rPr>
          <w:rFonts w:ascii="Garamond" w:eastAsia="Garamond" w:hAnsi="Garamond" w:cs="Garamond"/>
          <w:color w:val="000000"/>
          <w:sz w:val="24"/>
          <w:szCs w:val="24"/>
        </w:rPr>
      </w:pPr>
      <w:r>
        <w:rPr>
          <w:rFonts w:ascii="Garamond" w:eastAsia="Garamond" w:hAnsi="Garamond" w:cs="Garamond"/>
          <w:color w:val="000000"/>
          <w:sz w:val="24"/>
          <w:szCs w:val="24"/>
        </w:rPr>
        <w:t>La Legge dispone che l'insegnamento trasversale dell'Educazione civica sia oggetto delle valutazioni  periodiche e finali previste dal D. Lgs. 13 aprile 2017, n. 62 per il primo ciclo e d</w:t>
      </w:r>
      <w:r>
        <w:rPr>
          <w:rFonts w:ascii="Garamond" w:eastAsia="Garamond" w:hAnsi="Garamond" w:cs="Garamond"/>
          <w:color w:val="000000"/>
          <w:sz w:val="24"/>
          <w:szCs w:val="24"/>
        </w:rPr>
        <w:t xml:space="preserve">al DPR 22 giugno  2009, n. 122 per il secondo ciclo.  </w:t>
      </w:r>
    </w:p>
    <w:p w14:paraId="0000002B" w14:textId="77777777" w:rsidR="00813AD4" w:rsidRDefault="00D0756A">
      <w:pPr>
        <w:widowControl w:val="0"/>
        <w:pBdr>
          <w:top w:val="nil"/>
          <w:left w:val="nil"/>
          <w:bottom w:val="nil"/>
          <w:right w:val="nil"/>
          <w:between w:val="nil"/>
        </w:pBdr>
        <w:spacing w:before="10" w:line="258" w:lineRule="auto"/>
        <w:ind w:left="10" w:right="-6" w:hanging="2"/>
        <w:rPr>
          <w:rFonts w:ascii="Garamond" w:eastAsia="Garamond" w:hAnsi="Garamond" w:cs="Garamond"/>
          <w:color w:val="000000"/>
          <w:sz w:val="24"/>
          <w:szCs w:val="24"/>
        </w:rPr>
      </w:pPr>
      <w:r>
        <w:rPr>
          <w:rFonts w:ascii="Garamond" w:eastAsia="Garamond" w:hAnsi="Garamond" w:cs="Garamond"/>
          <w:color w:val="000000"/>
          <w:sz w:val="24"/>
          <w:szCs w:val="24"/>
        </w:rPr>
        <w:t xml:space="preserve">I criteri di valutazione deliberati dal collegio dei docenti per le singole discipline e già inseriti nel PTOF dovranno essere integrati in modo da ricomprendere anche la valutazione dell’insegnamento  dell’educazione civica. </w:t>
      </w:r>
    </w:p>
    <w:p w14:paraId="0000002C" w14:textId="77777777" w:rsidR="00813AD4" w:rsidRDefault="00D0756A">
      <w:pPr>
        <w:widowControl w:val="0"/>
        <w:pBdr>
          <w:top w:val="nil"/>
          <w:left w:val="nil"/>
          <w:bottom w:val="nil"/>
          <w:right w:val="nil"/>
          <w:between w:val="nil"/>
        </w:pBdr>
        <w:spacing w:before="13" w:line="258" w:lineRule="auto"/>
        <w:ind w:left="12" w:right="-5" w:hanging="4"/>
        <w:jc w:val="both"/>
        <w:rPr>
          <w:rFonts w:ascii="Garamond" w:eastAsia="Garamond" w:hAnsi="Garamond" w:cs="Garamond"/>
          <w:color w:val="000000"/>
          <w:sz w:val="24"/>
          <w:szCs w:val="24"/>
        </w:rPr>
      </w:pPr>
      <w:r>
        <w:rPr>
          <w:rFonts w:ascii="Garamond" w:eastAsia="Garamond" w:hAnsi="Garamond" w:cs="Garamond"/>
          <w:color w:val="000000"/>
          <w:sz w:val="24"/>
          <w:szCs w:val="24"/>
        </w:rPr>
        <w:t>In sede di scrutinio il docen</w:t>
      </w:r>
      <w:r>
        <w:rPr>
          <w:rFonts w:ascii="Garamond" w:eastAsia="Garamond" w:hAnsi="Garamond" w:cs="Garamond"/>
          <w:color w:val="000000"/>
          <w:sz w:val="24"/>
          <w:szCs w:val="24"/>
        </w:rPr>
        <w:t>te coordinatore dell’insegnamento formula la proposta di valutazione,  espressa ai sensi della normativa vigente, da inserire nel documento di valutazione, acquisendo elementi  conoscitivi dai docenti del team o del Consiglio di Classe cui è affidato l'ins</w:t>
      </w:r>
      <w:r>
        <w:rPr>
          <w:rFonts w:ascii="Garamond" w:eastAsia="Garamond" w:hAnsi="Garamond" w:cs="Garamond"/>
          <w:color w:val="000000"/>
          <w:sz w:val="24"/>
          <w:szCs w:val="24"/>
        </w:rPr>
        <w:t xml:space="preserve">egnamento dell'educazione  civica. </w:t>
      </w:r>
    </w:p>
    <w:p w14:paraId="0000002D" w14:textId="77777777" w:rsidR="00813AD4" w:rsidRDefault="00D0756A">
      <w:pPr>
        <w:widowControl w:val="0"/>
        <w:pBdr>
          <w:top w:val="nil"/>
          <w:left w:val="nil"/>
          <w:bottom w:val="nil"/>
          <w:right w:val="nil"/>
          <w:between w:val="nil"/>
        </w:pBdr>
        <w:spacing w:before="10" w:line="257" w:lineRule="auto"/>
        <w:ind w:left="5" w:right="-6" w:hanging="3"/>
        <w:rPr>
          <w:rFonts w:ascii="Garamond" w:eastAsia="Garamond" w:hAnsi="Garamond" w:cs="Garamond"/>
          <w:color w:val="000000"/>
          <w:sz w:val="24"/>
          <w:szCs w:val="24"/>
        </w:rPr>
      </w:pPr>
      <w:r>
        <w:rPr>
          <w:rFonts w:ascii="Garamond" w:eastAsia="Garamond" w:hAnsi="Garamond" w:cs="Garamond"/>
          <w:color w:val="000000"/>
          <w:sz w:val="24"/>
          <w:szCs w:val="24"/>
        </w:rPr>
        <w:t xml:space="preserve">Tali elementi conoscitivi sono raccolti dall’intero team e dal Consiglio di Classe nella realizzazione di  percorsi interdisciplinari. </w:t>
      </w:r>
    </w:p>
    <w:p w14:paraId="0000002E" w14:textId="77777777" w:rsidR="00813AD4" w:rsidRDefault="00D0756A">
      <w:pPr>
        <w:widowControl w:val="0"/>
        <w:pBdr>
          <w:top w:val="nil"/>
          <w:left w:val="nil"/>
          <w:bottom w:val="nil"/>
          <w:right w:val="nil"/>
          <w:between w:val="nil"/>
        </w:pBdr>
        <w:spacing w:before="14" w:line="258" w:lineRule="auto"/>
        <w:ind w:left="4" w:right="-6"/>
        <w:rPr>
          <w:rFonts w:ascii="Garamond" w:eastAsia="Garamond" w:hAnsi="Garamond" w:cs="Garamond"/>
          <w:color w:val="000000"/>
          <w:sz w:val="24"/>
          <w:szCs w:val="24"/>
        </w:rPr>
      </w:pPr>
      <w:r>
        <w:rPr>
          <w:rFonts w:ascii="Garamond" w:eastAsia="Garamond" w:hAnsi="Garamond" w:cs="Garamond"/>
          <w:color w:val="000000"/>
          <w:sz w:val="24"/>
          <w:szCs w:val="24"/>
        </w:rPr>
        <w:t>La valutazione deve essere coerente con le competenze, abilità e conoscenze indicate nella  programmazione per l’insegnamento dell’educazione civica e affrontate durante l’attività didattica. I  docenti della classe e il Consiglio di Classe possono avvaler</w:t>
      </w:r>
      <w:r>
        <w:rPr>
          <w:rFonts w:ascii="Garamond" w:eastAsia="Garamond" w:hAnsi="Garamond" w:cs="Garamond"/>
          <w:color w:val="000000"/>
          <w:sz w:val="24"/>
          <w:szCs w:val="24"/>
        </w:rPr>
        <w:t xml:space="preserve">si di strumenti condivisi, quali rubriche e griglie di osservazione, che possono essere applicati ai percorsi interdisciplinari, finalizzati a rendere </w:t>
      </w:r>
    </w:p>
    <w:p w14:paraId="0000002F" w14:textId="77777777" w:rsidR="00813AD4" w:rsidRDefault="00D0756A">
      <w:pPr>
        <w:widowControl w:val="0"/>
        <w:pBdr>
          <w:top w:val="nil"/>
          <w:left w:val="nil"/>
          <w:bottom w:val="nil"/>
          <w:right w:val="nil"/>
          <w:between w:val="nil"/>
        </w:pBdr>
        <w:spacing w:before="942" w:line="240" w:lineRule="auto"/>
        <w:ind w:right="52"/>
        <w:jc w:val="right"/>
        <w:rPr>
          <w:rFonts w:ascii="Calibri" w:eastAsia="Calibri" w:hAnsi="Calibri" w:cs="Calibri"/>
          <w:color w:val="000000"/>
        </w:rPr>
      </w:pPr>
      <w:r>
        <w:rPr>
          <w:rFonts w:ascii="Calibri" w:eastAsia="Calibri" w:hAnsi="Calibri" w:cs="Calibri"/>
          <w:color w:val="000000"/>
        </w:rPr>
        <w:t xml:space="preserve">4 </w:t>
      </w:r>
    </w:p>
    <w:p w14:paraId="00000030" w14:textId="77777777" w:rsidR="00813AD4" w:rsidRDefault="00D0756A">
      <w:pPr>
        <w:widowControl w:val="0"/>
        <w:pBdr>
          <w:top w:val="nil"/>
          <w:left w:val="nil"/>
          <w:bottom w:val="nil"/>
          <w:right w:val="nil"/>
          <w:between w:val="nil"/>
        </w:pBdr>
        <w:spacing w:line="258" w:lineRule="auto"/>
        <w:ind w:left="7" w:right="-2" w:firstLine="4"/>
        <w:rPr>
          <w:rFonts w:ascii="Garamond" w:eastAsia="Garamond" w:hAnsi="Garamond" w:cs="Garamond"/>
          <w:color w:val="000000"/>
          <w:sz w:val="24"/>
          <w:szCs w:val="24"/>
        </w:rPr>
      </w:pPr>
      <w:r>
        <w:rPr>
          <w:rFonts w:ascii="Garamond" w:eastAsia="Garamond" w:hAnsi="Garamond" w:cs="Garamond"/>
          <w:color w:val="000000"/>
          <w:sz w:val="24"/>
          <w:szCs w:val="24"/>
        </w:rPr>
        <w:t xml:space="preserve">conto del conseguimento da parte degli alunni delle conoscenze e abilità e del progressivo sviluppo  </w:t>
      </w:r>
      <w:r>
        <w:rPr>
          <w:rFonts w:ascii="Garamond" w:eastAsia="Garamond" w:hAnsi="Garamond" w:cs="Garamond"/>
          <w:color w:val="000000"/>
          <w:sz w:val="24"/>
          <w:szCs w:val="24"/>
        </w:rPr>
        <w:t>delle competenze previste nella sezione del curricolo dedicata all’educazione civica.  Il Collegio dei Docenti delle scuole del primo ciclo, in coerenza con il disposto dell’art. 2 del D. Lgs.  62/2017, dovrà esplicitare a quale livello di apprendimento co</w:t>
      </w:r>
      <w:r>
        <w:rPr>
          <w:rFonts w:ascii="Garamond" w:eastAsia="Garamond" w:hAnsi="Garamond" w:cs="Garamond"/>
          <w:color w:val="000000"/>
          <w:sz w:val="24"/>
          <w:szCs w:val="24"/>
        </w:rPr>
        <w:t xml:space="preserve">rrisponde il voto in decimi attribuito agli  alunni della scuola secondaria di primo grado anche per l’educazione civica.  </w:t>
      </w:r>
    </w:p>
    <w:p w14:paraId="00000031" w14:textId="77777777" w:rsidR="00813AD4" w:rsidRDefault="00D0756A">
      <w:pPr>
        <w:widowControl w:val="0"/>
        <w:pBdr>
          <w:top w:val="nil"/>
          <w:left w:val="nil"/>
          <w:bottom w:val="nil"/>
          <w:right w:val="nil"/>
          <w:between w:val="nil"/>
        </w:pBdr>
        <w:spacing w:before="10" w:line="258" w:lineRule="auto"/>
        <w:ind w:left="4" w:right="-6" w:firstLine="3"/>
        <w:jc w:val="both"/>
        <w:rPr>
          <w:rFonts w:ascii="Garamond" w:eastAsia="Garamond" w:hAnsi="Garamond" w:cs="Garamond"/>
          <w:color w:val="000000"/>
          <w:sz w:val="24"/>
          <w:szCs w:val="24"/>
        </w:rPr>
      </w:pPr>
      <w:r>
        <w:rPr>
          <w:rFonts w:ascii="Garamond" w:eastAsia="Garamond" w:hAnsi="Garamond" w:cs="Garamond"/>
          <w:color w:val="000000"/>
          <w:sz w:val="24"/>
          <w:szCs w:val="24"/>
        </w:rPr>
        <w:t>Per gli alunni della scuola primaria, in coerenza con quanto disposto dal decreto legge 8 aprile 2020, n.  22, convertito con modificazioni dalla legge 6 giugno 2020, n. 41, il docente coordinatore propone  l’attribuzione di un giudizio descrittivo, elabor</w:t>
      </w:r>
      <w:r>
        <w:rPr>
          <w:rFonts w:ascii="Garamond" w:eastAsia="Garamond" w:hAnsi="Garamond" w:cs="Garamond"/>
          <w:color w:val="000000"/>
          <w:sz w:val="24"/>
          <w:szCs w:val="24"/>
        </w:rPr>
        <w:t xml:space="preserve">ato tenendo a riferimento i criteri valutativi indicati nel  PTOF, che viene riportato nel documento di valutazione. </w:t>
      </w:r>
    </w:p>
    <w:p w14:paraId="00000032" w14:textId="77777777" w:rsidR="00813AD4" w:rsidRDefault="00D0756A">
      <w:pPr>
        <w:widowControl w:val="0"/>
        <w:pBdr>
          <w:top w:val="nil"/>
          <w:left w:val="nil"/>
          <w:bottom w:val="nil"/>
          <w:right w:val="nil"/>
          <w:between w:val="nil"/>
        </w:pBdr>
        <w:spacing w:before="13" w:line="258" w:lineRule="auto"/>
        <w:ind w:left="10" w:right="-3" w:hanging="3"/>
        <w:jc w:val="both"/>
        <w:rPr>
          <w:rFonts w:ascii="Garamond" w:eastAsia="Garamond" w:hAnsi="Garamond" w:cs="Garamond"/>
          <w:color w:val="000000"/>
          <w:sz w:val="24"/>
          <w:szCs w:val="24"/>
        </w:rPr>
      </w:pPr>
      <w:r>
        <w:rPr>
          <w:rFonts w:ascii="Garamond" w:eastAsia="Garamond" w:hAnsi="Garamond" w:cs="Garamond"/>
          <w:color w:val="000000"/>
          <w:sz w:val="24"/>
          <w:szCs w:val="24"/>
        </w:rPr>
        <w:t>Per gli anni scolastici 2020/2021, 2021/2022 e 2022/2023 la valutazione dell’insegnamento di  educazione civica farà riferimento agli obie</w:t>
      </w:r>
      <w:r>
        <w:rPr>
          <w:rFonts w:ascii="Garamond" w:eastAsia="Garamond" w:hAnsi="Garamond" w:cs="Garamond"/>
          <w:color w:val="000000"/>
          <w:sz w:val="24"/>
          <w:szCs w:val="24"/>
        </w:rPr>
        <w:t xml:space="preserve">ttivi /risultati di apprendimento e alle competenze che i  collegi docenti, nella propria autonomia di sperimentazione, avranno individuato e inserito nel curricolo  di istituto. </w:t>
      </w:r>
    </w:p>
    <w:p w14:paraId="00000033" w14:textId="77777777" w:rsidR="00813AD4" w:rsidRDefault="00D0756A">
      <w:pPr>
        <w:widowControl w:val="0"/>
        <w:pBdr>
          <w:top w:val="nil"/>
          <w:left w:val="nil"/>
          <w:bottom w:val="nil"/>
          <w:right w:val="nil"/>
          <w:between w:val="nil"/>
        </w:pBdr>
        <w:spacing w:before="11" w:line="258" w:lineRule="auto"/>
        <w:ind w:left="1" w:right="-5" w:hanging="2"/>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A partire dall’anno scolastico 2023/2024 la valutazione avrà a riferimento i</w:t>
      </w:r>
      <w:r>
        <w:rPr>
          <w:rFonts w:ascii="Garamond" w:eastAsia="Garamond" w:hAnsi="Garamond" w:cs="Garamond"/>
          <w:color w:val="000000"/>
          <w:sz w:val="24"/>
          <w:szCs w:val="24"/>
        </w:rPr>
        <w:t xml:space="preserve"> traguardi di competenza e  gli specifici obiettivi di apprendimento per la scuola del primo ciclo, gli obiettivi specifici di  apprendimento per i Licei e i risultati di apprendimento per gli Istituti tecnici e professionali definiti dal  Ministero dell’i</w:t>
      </w:r>
      <w:r>
        <w:rPr>
          <w:rFonts w:ascii="Garamond" w:eastAsia="Garamond" w:hAnsi="Garamond" w:cs="Garamond"/>
          <w:color w:val="000000"/>
          <w:sz w:val="24"/>
          <w:szCs w:val="24"/>
        </w:rPr>
        <w:t xml:space="preserve">struzione. </w:t>
      </w:r>
    </w:p>
    <w:p w14:paraId="00000034" w14:textId="77777777" w:rsidR="00813AD4" w:rsidRDefault="00D0756A">
      <w:pPr>
        <w:widowControl w:val="0"/>
        <w:pBdr>
          <w:top w:val="nil"/>
          <w:left w:val="nil"/>
          <w:bottom w:val="nil"/>
          <w:right w:val="nil"/>
          <w:between w:val="nil"/>
        </w:pBdr>
        <w:spacing w:before="13" w:line="258" w:lineRule="auto"/>
        <w:ind w:left="7" w:right="-3"/>
        <w:jc w:val="both"/>
        <w:rPr>
          <w:rFonts w:ascii="Garamond" w:eastAsia="Garamond" w:hAnsi="Garamond" w:cs="Garamond"/>
          <w:color w:val="000000"/>
          <w:sz w:val="24"/>
          <w:szCs w:val="24"/>
        </w:rPr>
      </w:pPr>
      <w:r>
        <w:rPr>
          <w:rFonts w:ascii="Garamond" w:eastAsia="Garamond" w:hAnsi="Garamond" w:cs="Garamond"/>
          <w:color w:val="000000"/>
          <w:sz w:val="24"/>
          <w:szCs w:val="24"/>
        </w:rPr>
        <w:t>Il combinato disposto dell’articolo 2, comma 5 e dell’articolo 1, comma 3 del D. Lgs. 62/2017,  relativamente al primo ciclo di istruzione, prevede che la valutazione del comportamento “si riferisce  allo sviluppo delle competenze di cittadinanza. Lo Statu</w:t>
      </w:r>
      <w:r>
        <w:rPr>
          <w:rFonts w:ascii="Garamond" w:eastAsia="Garamond" w:hAnsi="Garamond" w:cs="Garamond"/>
          <w:color w:val="000000"/>
          <w:sz w:val="24"/>
          <w:szCs w:val="24"/>
        </w:rPr>
        <w:t xml:space="preserve">to delle studentesse e degli studenti, il Patto  educativo di corresponsabilità e i Regolamenti approvati dalle istituzioni scolastiche, ne costituiscono i  riferimenti essenziali”. </w:t>
      </w:r>
    </w:p>
    <w:p w14:paraId="00000035" w14:textId="77777777" w:rsidR="00813AD4" w:rsidRDefault="00D0756A">
      <w:pPr>
        <w:widowControl w:val="0"/>
        <w:pBdr>
          <w:top w:val="nil"/>
          <w:left w:val="nil"/>
          <w:bottom w:val="nil"/>
          <w:right w:val="nil"/>
          <w:between w:val="nil"/>
        </w:pBdr>
        <w:spacing w:before="13" w:line="258" w:lineRule="auto"/>
        <w:ind w:left="2" w:right="-6" w:firstLine="9"/>
        <w:jc w:val="both"/>
        <w:rPr>
          <w:rFonts w:ascii="Garamond" w:eastAsia="Garamond" w:hAnsi="Garamond" w:cs="Garamond"/>
          <w:color w:val="000000"/>
          <w:sz w:val="24"/>
          <w:szCs w:val="24"/>
        </w:rPr>
      </w:pPr>
      <w:r>
        <w:rPr>
          <w:rFonts w:ascii="Garamond" w:eastAsia="Garamond" w:hAnsi="Garamond" w:cs="Garamond"/>
          <w:color w:val="000000"/>
          <w:sz w:val="24"/>
          <w:szCs w:val="24"/>
        </w:rPr>
        <w:t>Si ritiene pertanto che, in sede di valutazione del comportamento dell’al</w:t>
      </w:r>
      <w:r>
        <w:rPr>
          <w:rFonts w:ascii="Garamond" w:eastAsia="Garamond" w:hAnsi="Garamond" w:cs="Garamond"/>
          <w:color w:val="000000"/>
          <w:sz w:val="24"/>
          <w:szCs w:val="24"/>
        </w:rPr>
        <w:t>unno da parte del Consiglio di  classe, si possa tener conto anche delle competenze conseguite nell’ambito del nuovo insegnamento di  educazione civica, così come introdotto dalla Legge, tanto nel primo quanto nel secondo ciclo di  istruzione, per il quale</w:t>
      </w:r>
      <w:r>
        <w:rPr>
          <w:rFonts w:ascii="Garamond" w:eastAsia="Garamond" w:hAnsi="Garamond" w:cs="Garamond"/>
          <w:color w:val="000000"/>
          <w:sz w:val="24"/>
          <w:szCs w:val="24"/>
        </w:rPr>
        <w:t xml:space="preserve"> il D. Lgs. n. 62/2017 nulla ha aggiunto a quanto già previsto dal D.P.R. n.  122/2009. </w:t>
      </w:r>
    </w:p>
    <w:p w14:paraId="00000036" w14:textId="77777777" w:rsidR="00813AD4" w:rsidRDefault="00D0756A">
      <w:pPr>
        <w:widowControl w:val="0"/>
        <w:pBdr>
          <w:top w:val="nil"/>
          <w:left w:val="nil"/>
          <w:bottom w:val="nil"/>
          <w:right w:val="nil"/>
          <w:between w:val="nil"/>
        </w:pBdr>
        <w:spacing w:before="13" w:line="257" w:lineRule="auto"/>
        <w:ind w:left="10" w:right="-5" w:firstLine="1"/>
        <w:jc w:val="both"/>
        <w:rPr>
          <w:rFonts w:ascii="Garamond" w:eastAsia="Garamond" w:hAnsi="Garamond" w:cs="Garamond"/>
          <w:color w:val="000000"/>
          <w:sz w:val="24"/>
          <w:szCs w:val="24"/>
        </w:rPr>
      </w:pPr>
      <w:r>
        <w:rPr>
          <w:rFonts w:ascii="Garamond" w:eastAsia="Garamond" w:hAnsi="Garamond" w:cs="Garamond"/>
          <w:color w:val="000000"/>
          <w:sz w:val="24"/>
          <w:szCs w:val="24"/>
        </w:rPr>
        <w:t>Si ricorda che il voto di educazione civica concorre all’ammissione alla classe successiva e/o all’esame di  Stato del primo e secondo ciclo di istruzione e, per le cl</w:t>
      </w:r>
      <w:r>
        <w:rPr>
          <w:rFonts w:ascii="Garamond" w:eastAsia="Garamond" w:hAnsi="Garamond" w:cs="Garamond"/>
          <w:color w:val="000000"/>
          <w:sz w:val="24"/>
          <w:szCs w:val="24"/>
        </w:rPr>
        <w:t xml:space="preserve">assi terze, quarte e quinte degli Istituti secondari  di secondo grado, all'attribuzione del credito scolastico. </w:t>
      </w:r>
    </w:p>
    <w:p w14:paraId="00000037" w14:textId="77777777" w:rsidR="00813AD4" w:rsidRDefault="00D0756A">
      <w:pPr>
        <w:widowControl w:val="0"/>
        <w:pBdr>
          <w:top w:val="nil"/>
          <w:left w:val="nil"/>
          <w:bottom w:val="nil"/>
          <w:right w:val="nil"/>
          <w:between w:val="nil"/>
        </w:pBdr>
        <w:spacing w:before="323" w:line="240" w:lineRule="auto"/>
        <w:ind w:left="7"/>
        <w:rPr>
          <w:rFonts w:ascii="Garamond" w:eastAsia="Garamond" w:hAnsi="Garamond" w:cs="Garamond"/>
          <w:b/>
          <w:color w:val="000000"/>
          <w:sz w:val="24"/>
          <w:szCs w:val="24"/>
        </w:rPr>
      </w:pPr>
      <w:r>
        <w:rPr>
          <w:rFonts w:ascii="Garamond" w:eastAsia="Garamond" w:hAnsi="Garamond" w:cs="Garamond"/>
          <w:b/>
          <w:color w:val="000000"/>
          <w:sz w:val="24"/>
          <w:szCs w:val="24"/>
          <w:u w:val="single"/>
        </w:rPr>
        <w:t>La scuola dell’infanzia</w:t>
      </w:r>
      <w:r>
        <w:rPr>
          <w:rFonts w:ascii="Garamond" w:eastAsia="Garamond" w:hAnsi="Garamond" w:cs="Garamond"/>
          <w:b/>
          <w:color w:val="000000"/>
          <w:sz w:val="24"/>
          <w:szCs w:val="24"/>
        </w:rPr>
        <w:t xml:space="preserve"> </w:t>
      </w:r>
    </w:p>
    <w:p w14:paraId="00000038" w14:textId="77777777" w:rsidR="00813AD4" w:rsidRDefault="00D0756A">
      <w:pPr>
        <w:widowControl w:val="0"/>
        <w:pBdr>
          <w:top w:val="nil"/>
          <w:left w:val="nil"/>
          <w:bottom w:val="nil"/>
          <w:right w:val="nil"/>
          <w:between w:val="nil"/>
        </w:pBdr>
        <w:spacing w:before="29" w:line="258" w:lineRule="auto"/>
        <w:ind w:left="2" w:right="-5" w:firstLine="4"/>
        <w:rPr>
          <w:rFonts w:ascii="Garamond" w:eastAsia="Garamond" w:hAnsi="Garamond" w:cs="Garamond"/>
          <w:color w:val="000000"/>
          <w:sz w:val="24"/>
          <w:szCs w:val="24"/>
        </w:rPr>
      </w:pPr>
      <w:r>
        <w:rPr>
          <w:rFonts w:ascii="Garamond" w:eastAsia="Garamond" w:hAnsi="Garamond" w:cs="Garamond"/>
          <w:color w:val="000000"/>
          <w:sz w:val="24"/>
          <w:szCs w:val="24"/>
        </w:rPr>
        <w:t>Un’attenzione particolare merita l’introduzione dell’educazione civica nella scuola dell’infanzia, prevista  dalla Legge, con l’avvio di iniziative di sensibilizzazione alla cittadinanza responsabile. Tutti i campi di esperienza individuati dalle Indicazio</w:t>
      </w:r>
      <w:r>
        <w:rPr>
          <w:rFonts w:ascii="Garamond" w:eastAsia="Garamond" w:hAnsi="Garamond" w:cs="Garamond"/>
          <w:color w:val="000000"/>
          <w:sz w:val="24"/>
          <w:szCs w:val="24"/>
        </w:rPr>
        <w:t>ni nazionali per il curricolo possono concorrere,  unitamente e distintamente, al graduale sviluppo della consapevolezza della identità personale, della  percezione di quelle altrui, delle affinità e differenze che contraddistinguono tutte le persone, dell</w:t>
      </w:r>
      <w:r>
        <w:rPr>
          <w:rFonts w:ascii="Garamond" w:eastAsia="Garamond" w:hAnsi="Garamond" w:cs="Garamond"/>
          <w:color w:val="000000"/>
          <w:sz w:val="24"/>
          <w:szCs w:val="24"/>
        </w:rPr>
        <w:t xml:space="preserve">a  progressiva maturazione del rispetto di sé e degli altri, della salute, del benessere, della prima  conoscenza dei fenomeni culturali. </w:t>
      </w:r>
    </w:p>
    <w:p w14:paraId="00000039" w14:textId="77777777" w:rsidR="00813AD4" w:rsidRDefault="00D0756A">
      <w:pPr>
        <w:widowControl w:val="0"/>
        <w:pBdr>
          <w:top w:val="nil"/>
          <w:left w:val="nil"/>
          <w:bottom w:val="nil"/>
          <w:right w:val="nil"/>
          <w:between w:val="nil"/>
        </w:pBdr>
        <w:spacing w:before="10" w:line="258" w:lineRule="auto"/>
        <w:ind w:left="1" w:right="-5" w:hanging="1"/>
        <w:rPr>
          <w:rFonts w:ascii="Garamond" w:eastAsia="Garamond" w:hAnsi="Garamond" w:cs="Garamond"/>
          <w:color w:val="000000"/>
          <w:sz w:val="24"/>
          <w:szCs w:val="24"/>
        </w:rPr>
      </w:pPr>
      <w:r>
        <w:rPr>
          <w:rFonts w:ascii="Garamond" w:eastAsia="Garamond" w:hAnsi="Garamond" w:cs="Garamond"/>
          <w:color w:val="000000"/>
          <w:sz w:val="24"/>
          <w:szCs w:val="24"/>
        </w:rPr>
        <w:t>Attraverso la mediazione del gioco, delle attività educative e didattiche e delle attività di routine i  bambini potranno essere guidati ad esplorare l’ambiente naturale e quello umano in cui vivono e a  maturare atteggiamenti di curiosità, interesse, risp</w:t>
      </w:r>
      <w:r>
        <w:rPr>
          <w:rFonts w:ascii="Garamond" w:eastAsia="Garamond" w:hAnsi="Garamond" w:cs="Garamond"/>
          <w:color w:val="000000"/>
          <w:sz w:val="24"/>
          <w:szCs w:val="24"/>
        </w:rPr>
        <w:t>etto per tutte le forme di vita e per i beni comuni. Il costante approccio concreto, attivo e operativo all’apprendimento potrà essere finalizzato anche alla  inizializzazione virtuosa ai dispositivi tecnologici, rispetto ai quali gli insegnanti potranno r</w:t>
      </w:r>
      <w:r>
        <w:rPr>
          <w:rFonts w:ascii="Garamond" w:eastAsia="Garamond" w:hAnsi="Garamond" w:cs="Garamond"/>
          <w:color w:val="000000"/>
          <w:sz w:val="24"/>
          <w:szCs w:val="24"/>
        </w:rPr>
        <w:t xml:space="preserve">ichiamare i comportamenti positivi e i rischi connessi all’utilizzo, con l’opportuna progressione in ragione dell’età e  dell’esperienza. </w:t>
      </w:r>
    </w:p>
    <w:p w14:paraId="0000003A" w14:textId="77777777" w:rsidR="00813AD4" w:rsidRDefault="00D0756A">
      <w:pPr>
        <w:widowControl w:val="0"/>
        <w:pBdr>
          <w:top w:val="nil"/>
          <w:left w:val="nil"/>
          <w:bottom w:val="nil"/>
          <w:right w:val="nil"/>
          <w:between w:val="nil"/>
        </w:pBdr>
        <w:spacing w:before="632" w:line="240" w:lineRule="auto"/>
        <w:ind w:right="52"/>
        <w:jc w:val="right"/>
        <w:rPr>
          <w:rFonts w:ascii="Calibri" w:eastAsia="Calibri" w:hAnsi="Calibri" w:cs="Calibri"/>
          <w:color w:val="000000"/>
        </w:rPr>
      </w:pPr>
      <w:r>
        <w:rPr>
          <w:rFonts w:ascii="Calibri" w:eastAsia="Calibri" w:hAnsi="Calibri" w:cs="Calibri"/>
          <w:color w:val="000000"/>
        </w:rPr>
        <w:t xml:space="preserve">5 </w:t>
      </w:r>
    </w:p>
    <w:p w14:paraId="0000003B" w14:textId="77777777" w:rsidR="00813AD4" w:rsidRDefault="00D0756A">
      <w:pPr>
        <w:widowControl w:val="0"/>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Allegato B </w:t>
      </w:r>
    </w:p>
    <w:p w14:paraId="0000003C" w14:textId="77777777" w:rsidR="00813AD4" w:rsidRDefault="00D0756A">
      <w:pPr>
        <w:widowControl w:val="0"/>
        <w:pBdr>
          <w:top w:val="nil"/>
          <w:left w:val="nil"/>
          <w:bottom w:val="nil"/>
          <w:right w:val="nil"/>
          <w:between w:val="nil"/>
        </w:pBdr>
        <w:spacing w:before="32" w:line="257" w:lineRule="auto"/>
        <w:ind w:left="7" w:right="-4" w:firstLine="5"/>
        <w:rPr>
          <w:rFonts w:ascii="Garamond" w:eastAsia="Garamond" w:hAnsi="Garamond" w:cs="Garamond"/>
          <w:b/>
          <w:color w:val="000000"/>
          <w:sz w:val="24"/>
          <w:szCs w:val="24"/>
        </w:rPr>
      </w:pPr>
      <w:r>
        <w:rPr>
          <w:rFonts w:ascii="Garamond" w:eastAsia="Garamond" w:hAnsi="Garamond" w:cs="Garamond"/>
          <w:b/>
          <w:color w:val="000000"/>
          <w:sz w:val="24"/>
          <w:szCs w:val="24"/>
        </w:rPr>
        <w:t xml:space="preserve">Integrazioni al Profilo delle competenze al termine del primo ciclo di istruzione (D.M. n.  254/2012) riferite all’insegnamento trasversale dell’educazione civica </w:t>
      </w:r>
    </w:p>
    <w:p w14:paraId="0000003D" w14:textId="77777777" w:rsidR="00813AD4" w:rsidRDefault="00D0756A">
      <w:pPr>
        <w:widowControl w:val="0"/>
        <w:pBdr>
          <w:top w:val="nil"/>
          <w:left w:val="nil"/>
          <w:bottom w:val="nil"/>
          <w:right w:val="nil"/>
          <w:between w:val="nil"/>
        </w:pBdr>
        <w:spacing w:before="323" w:line="257" w:lineRule="auto"/>
        <w:ind w:left="10" w:right="2" w:hanging="6"/>
        <w:rPr>
          <w:rFonts w:ascii="Garamond" w:eastAsia="Garamond" w:hAnsi="Garamond" w:cs="Garamond"/>
          <w:color w:val="000000"/>
          <w:sz w:val="24"/>
          <w:szCs w:val="24"/>
        </w:rPr>
      </w:pPr>
      <w:r>
        <w:rPr>
          <w:rFonts w:ascii="Garamond" w:eastAsia="Garamond" w:hAnsi="Garamond" w:cs="Garamond"/>
          <w:color w:val="000000"/>
          <w:sz w:val="24"/>
          <w:szCs w:val="24"/>
        </w:rPr>
        <w:t xml:space="preserve">L’alunno, al termine del primo ciclo, comprende i concetti del prendersi cura di sé, della comunità,  dell’ambiente.  </w:t>
      </w:r>
    </w:p>
    <w:p w14:paraId="0000003E" w14:textId="77777777" w:rsidR="00813AD4" w:rsidRDefault="00D0756A">
      <w:pPr>
        <w:widowControl w:val="0"/>
        <w:pBdr>
          <w:top w:val="nil"/>
          <w:left w:val="nil"/>
          <w:bottom w:val="nil"/>
          <w:right w:val="nil"/>
          <w:between w:val="nil"/>
        </w:pBdr>
        <w:spacing w:before="14" w:line="258" w:lineRule="auto"/>
        <w:ind w:left="6" w:right="-5"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È consapevole che i principi di solidarietà, uguaglianza e rispetto della diversità sono i pilastri che  sorreggono la convivenza civile </w:t>
      </w:r>
      <w:r>
        <w:rPr>
          <w:rFonts w:ascii="Garamond" w:eastAsia="Garamond" w:hAnsi="Garamond" w:cs="Garamond"/>
          <w:color w:val="000000"/>
          <w:sz w:val="24"/>
          <w:szCs w:val="24"/>
        </w:rPr>
        <w:t>e favoriscono la costruzione di un futuro equo e sostenibile. Comprende il concetto di Stato, Regione, Città Metropolitana, Comune e Municipi e riconosce i sistemi  e le organizzazioni che regolano i rapporti fra i cittadini e i principi di libertà sanciti</w:t>
      </w:r>
      <w:r>
        <w:rPr>
          <w:rFonts w:ascii="Garamond" w:eastAsia="Garamond" w:hAnsi="Garamond" w:cs="Garamond"/>
          <w:color w:val="000000"/>
          <w:sz w:val="24"/>
          <w:szCs w:val="24"/>
        </w:rPr>
        <w:t xml:space="preserve"> dalla Costituzione  Italiana e dalle Carte Internazionali, e in particolare conosce la Dichiarazione universale dei diritti  umani, i principi fondamentali della Costituzione della Repubblica Italiana e gli elementi essenziali della  forma di Stato e di G</w:t>
      </w:r>
      <w:r>
        <w:rPr>
          <w:rFonts w:ascii="Garamond" w:eastAsia="Garamond" w:hAnsi="Garamond" w:cs="Garamond"/>
          <w:color w:val="000000"/>
          <w:sz w:val="24"/>
          <w:szCs w:val="24"/>
        </w:rPr>
        <w:t xml:space="preserve">overno. </w:t>
      </w:r>
    </w:p>
    <w:p w14:paraId="0000003F" w14:textId="77777777" w:rsidR="00813AD4" w:rsidRDefault="00D0756A">
      <w:pPr>
        <w:widowControl w:val="0"/>
        <w:pBdr>
          <w:top w:val="nil"/>
          <w:left w:val="nil"/>
          <w:bottom w:val="nil"/>
          <w:right w:val="nil"/>
          <w:between w:val="nil"/>
        </w:pBdr>
        <w:spacing w:before="11" w:line="259" w:lineRule="auto"/>
        <w:ind w:left="6" w:right="1" w:firstLine="6"/>
        <w:rPr>
          <w:rFonts w:ascii="Garamond" w:eastAsia="Garamond" w:hAnsi="Garamond" w:cs="Garamond"/>
          <w:color w:val="000000"/>
          <w:sz w:val="24"/>
          <w:szCs w:val="24"/>
        </w:rPr>
      </w:pPr>
      <w:r>
        <w:rPr>
          <w:rFonts w:ascii="Garamond" w:eastAsia="Garamond" w:hAnsi="Garamond" w:cs="Garamond"/>
          <w:color w:val="000000"/>
          <w:sz w:val="24"/>
          <w:szCs w:val="24"/>
        </w:rPr>
        <w:t xml:space="preserve">Comprende la necessità di uno sviluppo equo e sostenibile, rispettoso dell’ecosistema, nonché di un  utilizzo consapevole delle risorse ambientali. </w:t>
      </w:r>
    </w:p>
    <w:p w14:paraId="00000040" w14:textId="77777777" w:rsidR="00813AD4" w:rsidRDefault="00D0756A">
      <w:pPr>
        <w:widowControl w:val="0"/>
        <w:pBdr>
          <w:top w:val="nil"/>
          <w:left w:val="nil"/>
          <w:bottom w:val="nil"/>
          <w:right w:val="nil"/>
          <w:between w:val="nil"/>
        </w:pBdr>
        <w:spacing w:before="9" w:line="257" w:lineRule="auto"/>
        <w:ind w:left="10" w:right="3" w:hanging="3"/>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Promuove il rispetto verso gli altri, l’ambiente e la natura e sa riconoscere gli effetti del degrado e  dell’incuria. </w:t>
      </w:r>
    </w:p>
    <w:p w14:paraId="00000041" w14:textId="77777777" w:rsidR="00813AD4" w:rsidRDefault="00D0756A">
      <w:pPr>
        <w:widowControl w:val="0"/>
        <w:pBdr>
          <w:top w:val="nil"/>
          <w:left w:val="nil"/>
          <w:bottom w:val="nil"/>
          <w:right w:val="nil"/>
          <w:between w:val="nil"/>
        </w:pBdr>
        <w:spacing w:before="14" w:line="257" w:lineRule="auto"/>
        <w:ind w:left="16" w:right="2" w:hanging="4"/>
        <w:rPr>
          <w:rFonts w:ascii="Garamond" w:eastAsia="Garamond" w:hAnsi="Garamond" w:cs="Garamond"/>
          <w:color w:val="000000"/>
          <w:sz w:val="24"/>
          <w:szCs w:val="24"/>
        </w:rPr>
      </w:pPr>
      <w:r>
        <w:rPr>
          <w:rFonts w:ascii="Garamond" w:eastAsia="Garamond" w:hAnsi="Garamond" w:cs="Garamond"/>
          <w:color w:val="000000"/>
          <w:sz w:val="24"/>
          <w:szCs w:val="24"/>
        </w:rPr>
        <w:t>Sa riconoscere le fonti energetiche e promuove un atteggiamento critico e razionale nel loro utilizzo e  sa classificare i rifiuti, svil</w:t>
      </w:r>
      <w:r>
        <w:rPr>
          <w:rFonts w:ascii="Garamond" w:eastAsia="Garamond" w:hAnsi="Garamond" w:cs="Garamond"/>
          <w:color w:val="000000"/>
          <w:sz w:val="24"/>
          <w:szCs w:val="24"/>
        </w:rPr>
        <w:t xml:space="preserve">uppandone l’attività di riciclaggio. </w:t>
      </w:r>
    </w:p>
    <w:p w14:paraId="00000042" w14:textId="77777777" w:rsidR="00813AD4" w:rsidRDefault="00D0756A">
      <w:pPr>
        <w:widowControl w:val="0"/>
        <w:pBdr>
          <w:top w:val="nil"/>
          <w:left w:val="nil"/>
          <w:bottom w:val="nil"/>
          <w:right w:val="nil"/>
          <w:between w:val="nil"/>
        </w:pBdr>
        <w:spacing w:before="14" w:line="257" w:lineRule="auto"/>
        <w:ind w:left="6" w:right="2"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È in grado di distinguere i diversi device e di utilizzarli correttamente, di rispettare i comportamenti  nella rete e navigare in modo sicuro.  </w:t>
      </w:r>
    </w:p>
    <w:p w14:paraId="00000043" w14:textId="77777777" w:rsidR="00813AD4" w:rsidRDefault="00D0756A">
      <w:pPr>
        <w:widowControl w:val="0"/>
        <w:pBdr>
          <w:top w:val="nil"/>
          <w:left w:val="nil"/>
          <w:bottom w:val="nil"/>
          <w:right w:val="nil"/>
          <w:between w:val="nil"/>
        </w:pBdr>
        <w:spacing w:before="11" w:line="259" w:lineRule="auto"/>
        <w:ind w:left="6" w:right="-4"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È in grado di comprendere il concetto di dato e di individuare le informazioni corrette o errate, anche  nel confronto con altre fonti.  </w:t>
      </w:r>
    </w:p>
    <w:p w14:paraId="00000044" w14:textId="77777777" w:rsidR="00813AD4" w:rsidRDefault="00D0756A">
      <w:pPr>
        <w:widowControl w:val="0"/>
        <w:pBdr>
          <w:top w:val="nil"/>
          <w:left w:val="nil"/>
          <w:bottom w:val="nil"/>
          <w:right w:val="nil"/>
          <w:between w:val="nil"/>
        </w:pBdr>
        <w:spacing w:before="9" w:line="257" w:lineRule="auto"/>
        <w:ind w:left="16" w:right="4" w:hanging="4"/>
        <w:rPr>
          <w:rFonts w:ascii="Garamond" w:eastAsia="Garamond" w:hAnsi="Garamond" w:cs="Garamond"/>
          <w:color w:val="000000"/>
          <w:sz w:val="24"/>
          <w:szCs w:val="24"/>
        </w:rPr>
      </w:pPr>
      <w:r>
        <w:rPr>
          <w:rFonts w:ascii="Garamond" w:eastAsia="Garamond" w:hAnsi="Garamond" w:cs="Garamond"/>
          <w:color w:val="000000"/>
          <w:sz w:val="24"/>
          <w:szCs w:val="24"/>
        </w:rPr>
        <w:t xml:space="preserve">Sa distinguere l’identità digitale da un’identità reale e sa applicare le regole sulla privacy tutelando se  stesso e </w:t>
      </w:r>
      <w:r>
        <w:rPr>
          <w:rFonts w:ascii="Garamond" w:eastAsia="Garamond" w:hAnsi="Garamond" w:cs="Garamond"/>
          <w:color w:val="000000"/>
          <w:sz w:val="24"/>
          <w:szCs w:val="24"/>
        </w:rPr>
        <w:t xml:space="preserve">il bene collettivo.  </w:t>
      </w:r>
    </w:p>
    <w:p w14:paraId="00000045" w14:textId="77777777" w:rsidR="00813AD4" w:rsidRDefault="00D0756A">
      <w:pPr>
        <w:widowControl w:val="0"/>
        <w:pBdr>
          <w:top w:val="nil"/>
          <w:left w:val="nil"/>
          <w:bottom w:val="nil"/>
          <w:right w:val="nil"/>
          <w:between w:val="nil"/>
        </w:pBdr>
        <w:spacing w:before="14" w:line="258" w:lineRule="auto"/>
        <w:ind w:left="8" w:right="370" w:hanging="1"/>
        <w:rPr>
          <w:rFonts w:ascii="Garamond" w:eastAsia="Garamond" w:hAnsi="Garamond" w:cs="Garamond"/>
          <w:color w:val="000000"/>
          <w:sz w:val="24"/>
          <w:szCs w:val="24"/>
        </w:rPr>
      </w:pPr>
      <w:r>
        <w:rPr>
          <w:rFonts w:ascii="Garamond" w:eastAsia="Garamond" w:hAnsi="Garamond" w:cs="Garamond"/>
          <w:color w:val="000000"/>
          <w:sz w:val="24"/>
          <w:szCs w:val="24"/>
        </w:rPr>
        <w:t xml:space="preserve">Prende piena consapevolezza dell’identità digitale come valore individuale e collettivo da preservare.  È in grado di argomentare attraverso diversi sistemi di comunicazione.  </w:t>
      </w:r>
    </w:p>
    <w:p w14:paraId="00000046" w14:textId="77777777" w:rsidR="00813AD4" w:rsidRDefault="00D0756A">
      <w:pPr>
        <w:widowControl w:val="0"/>
        <w:pBdr>
          <w:top w:val="nil"/>
          <w:left w:val="nil"/>
          <w:bottom w:val="nil"/>
          <w:right w:val="nil"/>
          <w:between w:val="nil"/>
        </w:pBdr>
        <w:spacing w:before="13" w:line="240" w:lineRule="auto"/>
        <w:ind w:left="8"/>
        <w:rPr>
          <w:rFonts w:ascii="Garamond" w:eastAsia="Garamond" w:hAnsi="Garamond" w:cs="Garamond"/>
          <w:color w:val="000000"/>
          <w:sz w:val="24"/>
          <w:szCs w:val="24"/>
        </w:rPr>
      </w:pPr>
      <w:r>
        <w:rPr>
          <w:rFonts w:ascii="Garamond" w:eastAsia="Garamond" w:hAnsi="Garamond" w:cs="Garamond"/>
          <w:color w:val="000000"/>
          <w:sz w:val="24"/>
          <w:szCs w:val="24"/>
        </w:rPr>
        <w:t>È consapevole dei rischi della rete e come riuscire a individuarli.</w:t>
      </w:r>
    </w:p>
    <w:p w14:paraId="00000047" w14:textId="77777777" w:rsidR="00813AD4" w:rsidRDefault="00D0756A">
      <w:pPr>
        <w:widowControl w:val="0"/>
        <w:pBdr>
          <w:top w:val="nil"/>
          <w:left w:val="nil"/>
          <w:bottom w:val="nil"/>
          <w:right w:val="nil"/>
          <w:between w:val="nil"/>
        </w:pBdr>
        <w:spacing w:before="6238" w:line="240" w:lineRule="auto"/>
        <w:ind w:right="52"/>
        <w:jc w:val="right"/>
        <w:rPr>
          <w:rFonts w:ascii="Calibri" w:eastAsia="Calibri" w:hAnsi="Calibri" w:cs="Calibri"/>
          <w:color w:val="000000"/>
        </w:rPr>
      </w:pPr>
      <w:r>
        <w:rPr>
          <w:rFonts w:ascii="Calibri" w:eastAsia="Calibri" w:hAnsi="Calibri" w:cs="Calibri"/>
          <w:color w:val="000000"/>
        </w:rPr>
        <w:t xml:space="preserve">6 </w:t>
      </w:r>
    </w:p>
    <w:p w14:paraId="00000048" w14:textId="77777777" w:rsidR="00813AD4" w:rsidRDefault="00D0756A">
      <w:pPr>
        <w:widowControl w:val="0"/>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Allegato C </w:t>
      </w:r>
    </w:p>
    <w:p w14:paraId="00000049" w14:textId="77777777" w:rsidR="00813AD4" w:rsidRDefault="00D0756A">
      <w:pPr>
        <w:widowControl w:val="0"/>
        <w:pBdr>
          <w:top w:val="nil"/>
          <w:left w:val="nil"/>
          <w:bottom w:val="nil"/>
          <w:right w:val="nil"/>
          <w:between w:val="nil"/>
        </w:pBdr>
        <w:spacing w:before="32" w:line="258" w:lineRule="auto"/>
        <w:ind w:right="-6" w:firstLine="12"/>
        <w:jc w:val="both"/>
        <w:rPr>
          <w:rFonts w:ascii="Garamond" w:eastAsia="Garamond" w:hAnsi="Garamond" w:cs="Garamond"/>
          <w:b/>
          <w:color w:val="000000"/>
          <w:sz w:val="24"/>
          <w:szCs w:val="24"/>
        </w:rPr>
      </w:pPr>
      <w:r>
        <w:rPr>
          <w:rFonts w:ascii="Garamond" w:eastAsia="Garamond" w:hAnsi="Garamond" w:cs="Garamond"/>
          <w:b/>
          <w:color w:val="000000"/>
          <w:sz w:val="24"/>
          <w:szCs w:val="24"/>
        </w:rPr>
        <w:t>Integrazioni al Profilo educativo, culturale e professionale dello studente a conclusione del  secondo ciclo del sistema educativo di istruzione e di formazione (D. Lgs. 226/2005, art. 1, c. 5,  Allegato A), riferite all’insegnamento trasversale dell’educa</w:t>
      </w:r>
      <w:r>
        <w:rPr>
          <w:rFonts w:ascii="Garamond" w:eastAsia="Garamond" w:hAnsi="Garamond" w:cs="Garamond"/>
          <w:b/>
          <w:color w:val="000000"/>
          <w:sz w:val="24"/>
          <w:szCs w:val="24"/>
        </w:rPr>
        <w:t xml:space="preserve">zione civica </w:t>
      </w:r>
    </w:p>
    <w:p w14:paraId="0000004A" w14:textId="77777777" w:rsidR="00813AD4" w:rsidRDefault="00D0756A">
      <w:pPr>
        <w:widowControl w:val="0"/>
        <w:pBdr>
          <w:top w:val="nil"/>
          <w:left w:val="nil"/>
          <w:bottom w:val="nil"/>
          <w:right w:val="nil"/>
          <w:between w:val="nil"/>
        </w:pBdr>
        <w:spacing w:before="320" w:line="258" w:lineRule="auto"/>
        <w:ind w:left="6" w:right="1" w:firstLine="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Conoscere l’organizzazione costituzionale ed amministrativa del nostro Paese per rispondere ai propri  doveri di cittadino ed esercitare con consapevolezza i propri diritti politici a livello territoriale e  nazionale. </w:t>
      </w:r>
    </w:p>
    <w:p w14:paraId="0000004B" w14:textId="77777777" w:rsidR="00813AD4" w:rsidRDefault="00D0756A">
      <w:pPr>
        <w:widowControl w:val="0"/>
        <w:pBdr>
          <w:top w:val="nil"/>
          <w:left w:val="nil"/>
          <w:bottom w:val="nil"/>
          <w:right w:val="nil"/>
          <w:between w:val="nil"/>
        </w:pBdr>
        <w:spacing w:before="10" w:line="259" w:lineRule="auto"/>
        <w:ind w:left="14"/>
        <w:rPr>
          <w:rFonts w:ascii="Garamond" w:eastAsia="Garamond" w:hAnsi="Garamond" w:cs="Garamond"/>
          <w:color w:val="000000"/>
          <w:sz w:val="24"/>
          <w:szCs w:val="24"/>
        </w:rPr>
      </w:pPr>
      <w:r>
        <w:rPr>
          <w:rFonts w:ascii="Garamond" w:eastAsia="Garamond" w:hAnsi="Garamond" w:cs="Garamond"/>
          <w:color w:val="000000"/>
          <w:sz w:val="24"/>
          <w:szCs w:val="24"/>
        </w:rPr>
        <w:t xml:space="preserve">Conoscere i valori che ispirano gli ordinamenti comunitari e internazionali, nonché i loro compiti e  funzioni essenziali </w:t>
      </w:r>
    </w:p>
    <w:p w14:paraId="0000004C" w14:textId="77777777" w:rsidR="00813AD4" w:rsidRDefault="00D0756A">
      <w:pPr>
        <w:widowControl w:val="0"/>
        <w:pBdr>
          <w:top w:val="nil"/>
          <w:left w:val="nil"/>
          <w:bottom w:val="nil"/>
          <w:right w:val="nil"/>
          <w:between w:val="nil"/>
        </w:pBdr>
        <w:spacing w:before="9" w:line="258" w:lineRule="auto"/>
        <w:ind w:left="5" w:firstLine="2"/>
        <w:rPr>
          <w:rFonts w:ascii="Garamond" w:eastAsia="Garamond" w:hAnsi="Garamond" w:cs="Garamond"/>
          <w:color w:val="000000"/>
          <w:sz w:val="24"/>
          <w:szCs w:val="24"/>
        </w:rPr>
      </w:pPr>
      <w:r>
        <w:rPr>
          <w:rFonts w:ascii="Garamond" w:eastAsia="Garamond" w:hAnsi="Garamond" w:cs="Garamond"/>
          <w:color w:val="000000"/>
          <w:sz w:val="24"/>
          <w:szCs w:val="24"/>
        </w:rPr>
        <w:t>Essere consapevoli del valore e delle regole della vita democratica anche attraverso l’approfondimento  degli elementi fondamentali del diritto che la regolano, con particolare riferimento al diritto del lavoro. Esercitare correttamente le modalità di rapp</w:t>
      </w:r>
      <w:r>
        <w:rPr>
          <w:rFonts w:ascii="Garamond" w:eastAsia="Garamond" w:hAnsi="Garamond" w:cs="Garamond"/>
          <w:color w:val="000000"/>
          <w:sz w:val="24"/>
          <w:szCs w:val="24"/>
        </w:rPr>
        <w:t xml:space="preserve">resentanza, di delega, di rispetto degli impegni assunti e fatti  propri all’interno di diversi ambiti istituzionali e sociali. </w:t>
      </w:r>
    </w:p>
    <w:p w14:paraId="0000004D" w14:textId="77777777" w:rsidR="00813AD4" w:rsidRDefault="00D0756A">
      <w:pPr>
        <w:widowControl w:val="0"/>
        <w:pBdr>
          <w:top w:val="nil"/>
          <w:left w:val="nil"/>
          <w:bottom w:val="nil"/>
          <w:right w:val="nil"/>
          <w:between w:val="nil"/>
        </w:pBdr>
        <w:spacing w:before="13" w:line="240" w:lineRule="auto"/>
        <w:ind w:left="7"/>
        <w:rPr>
          <w:rFonts w:ascii="Garamond" w:eastAsia="Garamond" w:hAnsi="Garamond" w:cs="Garamond"/>
          <w:color w:val="000000"/>
          <w:sz w:val="24"/>
          <w:szCs w:val="24"/>
        </w:rPr>
      </w:pPr>
      <w:r>
        <w:rPr>
          <w:rFonts w:ascii="Garamond" w:eastAsia="Garamond" w:hAnsi="Garamond" w:cs="Garamond"/>
          <w:color w:val="000000"/>
          <w:sz w:val="24"/>
          <w:szCs w:val="24"/>
        </w:rPr>
        <w:t xml:space="preserve">Partecipare al dibattito culturale. </w:t>
      </w:r>
    </w:p>
    <w:p w14:paraId="0000004E" w14:textId="77777777" w:rsidR="00813AD4" w:rsidRDefault="00D0756A">
      <w:pPr>
        <w:widowControl w:val="0"/>
        <w:pBdr>
          <w:top w:val="nil"/>
          <w:left w:val="nil"/>
          <w:bottom w:val="nil"/>
          <w:right w:val="nil"/>
          <w:between w:val="nil"/>
        </w:pBdr>
        <w:spacing w:before="29" w:line="257" w:lineRule="auto"/>
        <w:ind w:left="14" w:right="3"/>
        <w:rPr>
          <w:rFonts w:ascii="Garamond" w:eastAsia="Garamond" w:hAnsi="Garamond" w:cs="Garamond"/>
          <w:color w:val="000000"/>
          <w:sz w:val="24"/>
          <w:szCs w:val="24"/>
        </w:rPr>
      </w:pPr>
      <w:r>
        <w:rPr>
          <w:rFonts w:ascii="Garamond" w:eastAsia="Garamond" w:hAnsi="Garamond" w:cs="Garamond"/>
          <w:color w:val="000000"/>
          <w:sz w:val="24"/>
          <w:szCs w:val="24"/>
        </w:rPr>
        <w:t xml:space="preserve">Cogliere la complessità dei problemi esistenziali, morali, politici, sociali, economici e </w:t>
      </w:r>
      <w:r>
        <w:rPr>
          <w:rFonts w:ascii="Garamond" w:eastAsia="Garamond" w:hAnsi="Garamond" w:cs="Garamond"/>
          <w:color w:val="000000"/>
          <w:sz w:val="24"/>
          <w:szCs w:val="24"/>
        </w:rPr>
        <w:t xml:space="preserve">scientifici e  formulare risposte personali argomentate. </w:t>
      </w:r>
    </w:p>
    <w:p w14:paraId="0000004F" w14:textId="77777777" w:rsidR="00813AD4" w:rsidRDefault="00D0756A">
      <w:pPr>
        <w:widowControl w:val="0"/>
        <w:pBdr>
          <w:top w:val="nil"/>
          <w:left w:val="nil"/>
          <w:bottom w:val="nil"/>
          <w:right w:val="nil"/>
          <w:between w:val="nil"/>
        </w:pBdr>
        <w:spacing w:before="14" w:line="258" w:lineRule="auto"/>
        <w:ind w:left="1" w:right="-2" w:firstLine="5"/>
        <w:rPr>
          <w:rFonts w:ascii="Garamond" w:eastAsia="Garamond" w:hAnsi="Garamond" w:cs="Garamond"/>
          <w:color w:val="000000"/>
          <w:sz w:val="24"/>
          <w:szCs w:val="24"/>
        </w:rPr>
      </w:pPr>
      <w:r>
        <w:rPr>
          <w:rFonts w:ascii="Garamond" w:eastAsia="Garamond" w:hAnsi="Garamond" w:cs="Garamond"/>
          <w:color w:val="000000"/>
          <w:sz w:val="24"/>
          <w:szCs w:val="24"/>
        </w:rPr>
        <w:lastRenderedPageBreak/>
        <w:t>Prendere coscienza delle situazioni e delle forme del disagio giovanile ed adulto nella società  contemporanea e comportarsi in modo da promuovere il benessere fisico, psicologico, morale e sociale. Rispettare l’ambiente, curarlo, conservarlo, migliorarlo,</w:t>
      </w:r>
      <w:r>
        <w:rPr>
          <w:rFonts w:ascii="Garamond" w:eastAsia="Garamond" w:hAnsi="Garamond" w:cs="Garamond"/>
          <w:color w:val="000000"/>
          <w:sz w:val="24"/>
          <w:szCs w:val="24"/>
        </w:rPr>
        <w:t xml:space="preserve"> assumendo il principio di responsabilità. Adottare i comportamenti più adeguati per la tutela della sicurezza propria, degli altri e dell’ambiente in  cui si vive, in condizioni ordinarie o straordinarie di pericolo, curando l’acquisizione di elementi  fo</w:t>
      </w:r>
      <w:r>
        <w:rPr>
          <w:rFonts w:ascii="Garamond" w:eastAsia="Garamond" w:hAnsi="Garamond" w:cs="Garamond"/>
          <w:color w:val="000000"/>
          <w:sz w:val="24"/>
          <w:szCs w:val="24"/>
        </w:rPr>
        <w:t xml:space="preserve">rmativi di base in materia di primo intervento e protezione civile. </w:t>
      </w:r>
    </w:p>
    <w:p w14:paraId="00000050" w14:textId="77777777" w:rsidR="00813AD4" w:rsidRDefault="00D0756A">
      <w:pPr>
        <w:widowControl w:val="0"/>
        <w:pBdr>
          <w:top w:val="nil"/>
          <w:left w:val="nil"/>
          <w:bottom w:val="nil"/>
          <w:right w:val="nil"/>
          <w:between w:val="nil"/>
        </w:pBdr>
        <w:spacing w:before="10" w:line="258" w:lineRule="auto"/>
        <w:ind w:left="2" w:right="-5" w:firstLine="4"/>
        <w:jc w:val="both"/>
        <w:rPr>
          <w:rFonts w:ascii="Garamond" w:eastAsia="Garamond" w:hAnsi="Garamond" w:cs="Garamond"/>
          <w:color w:val="000000"/>
          <w:sz w:val="24"/>
          <w:szCs w:val="24"/>
        </w:rPr>
      </w:pPr>
      <w:r>
        <w:rPr>
          <w:rFonts w:ascii="Garamond" w:eastAsia="Garamond" w:hAnsi="Garamond" w:cs="Garamond"/>
          <w:color w:val="000000"/>
          <w:sz w:val="24"/>
          <w:szCs w:val="24"/>
        </w:rPr>
        <w:t>Perseguire con ogni mezzo e in ogni contesto il principio di legalità e di solidarietà dell’azione  individuale e sociale, promuovendo principi, valori e abiti di contrasto alla criminali</w:t>
      </w:r>
      <w:r>
        <w:rPr>
          <w:rFonts w:ascii="Garamond" w:eastAsia="Garamond" w:hAnsi="Garamond" w:cs="Garamond"/>
          <w:color w:val="000000"/>
          <w:sz w:val="24"/>
          <w:szCs w:val="24"/>
        </w:rPr>
        <w:t xml:space="preserve">tà organizzata e alle  mafie. </w:t>
      </w:r>
    </w:p>
    <w:p w14:paraId="00000051" w14:textId="77777777" w:rsidR="00813AD4" w:rsidRDefault="00D0756A">
      <w:pPr>
        <w:widowControl w:val="0"/>
        <w:pBdr>
          <w:top w:val="nil"/>
          <w:left w:val="nil"/>
          <w:bottom w:val="nil"/>
          <w:right w:val="nil"/>
          <w:between w:val="nil"/>
        </w:pBdr>
        <w:spacing w:before="11" w:line="259" w:lineRule="auto"/>
        <w:ind w:left="10" w:right="-4" w:hanging="2"/>
        <w:rPr>
          <w:rFonts w:ascii="Garamond" w:eastAsia="Garamond" w:hAnsi="Garamond" w:cs="Garamond"/>
          <w:color w:val="000000"/>
          <w:sz w:val="24"/>
          <w:szCs w:val="24"/>
        </w:rPr>
      </w:pPr>
      <w:r>
        <w:rPr>
          <w:rFonts w:ascii="Garamond" w:eastAsia="Garamond" w:hAnsi="Garamond" w:cs="Garamond"/>
          <w:color w:val="000000"/>
          <w:sz w:val="24"/>
          <w:szCs w:val="24"/>
        </w:rPr>
        <w:t xml:space="preserve">Esercitare i principi della cittadinanza digitale, con competenza e coerenza rispetto al sistema integrato  di valori che regolano la vita democratica. </w:t>
      </w:r>
    </w:p>
    <w:p w14:paraId="00000052" w14:textId="77777777" w:rsidR="00813AD4" w:rsidRDefault="00D0756A">
      <w:pPr>
        <w:widowControl w:val="0"/>
        <w:pBdr>
          <w:top w:val="nil"/>
          <w:left w:val="nil"/>
          <w:bottom w:val="nil"/>
          <w:right w:val="nil"/>
          <w:between w:val="nil"/>
        </w:pBdr>
        <w:spacing w:before="9" w:line="258" w:lineRule="auto"/>
        <w:ind w:left="10" w:firstLine="2"/>
        <w:rPr>
          <w:rFonts w:ascii="Garamond" w:eastAsia="Garamond" w:hAnsi="Garamond" w:cs="Garamond"/>
          <w:color w:val="000000"/>
          <w:sz w:val="24"/>
          <w:szCs w:val="24"/>
        </w:rPr>
      </w:pPr>
      <w:r>
        <w:rPr>
          <w:rFonts w:ascii="Garamond" w:eastAsia="Garamond" w:hAnsi="Garamond" w:cs="Garamond"/>
          <w:color w:val="000000"/>
          <w:sz w:val="24"/>
          <w:szCs w:val="24"/>
        </w:rPr>
        <w:t>Compiere le scelte di partecipazione alla vita pubblica e di cittadinanza coerentemente agli obiettivi di  sostenibilità sanciti a livello comunitario attraverso l’Agenda 2030 per lo sviluppo sostenibile. Operare a favore dello sviluppo eco-sostenibile e d</w:t>
      </w:r>
      <w:r>
        <w:rPr>
          <w:rFonts w:ascii="Garamond" w:eastAsia="Garamond" w:hAnsi="Garamond" w:cs="Garamond"/>
          <w:color w:val="000000"/>
          <w:sz w:val="24"/>
          <w:szCs w:val="24"/>
        </w:rPr>
        <w:t xml:space="preserve">ella tutela delle identità e delle eccellenze produttive  del Paese. </w:t>
      </w:r>
    </w:p>
    <w:p w14:paraId="00000053" w14:textId="77777777" w:rsidR="00813AD4" w:rsidRDefault="00D0756A">
      <w:pPr>
        <w:widowControl w:val="0"/>
        <w:pBdr>
          <w:top w:val="nil"/>
          <w:left w:val="nil"/>
          <w:bottom w:val="nil"/>
          <w:right w:val="nil"/>
          <w:between w:val="nil"/>
        </w:pBdr>
        <w:spacing w:before="10" w:line="240" w:lineRule="auto"/>
        <w:ind w:left="7"/>
        <w:rPr>
          <w:rFonts w:ascii="Garamond" w:eastAsia="Garamond" w:hAnsi="Garamond" w:cs="Garamond"/>
          <w:color w:val="000000"/>
          <w:sz w:val="24"/>
          <w:szCs w:val="24"/>
        </w:rPr>
      </w:pPr>
      <w:r>
        <w:rPr>
          <w:rFonts w:ascii="Garamond" w:eastAsia="Garamond" w:hAnsi="Garamond" w:cs="Garamond"/>
          <w:color w:val="000000"/>
          <w:sz w:val="24"/>
          <w:szCs w:val="24"/>
        </w:rPr>
        <w:t>Rispettare e valorizzare il patrimonio culturale e dei beni pubblici comuni.</w:t>
      </w:r>
    </w:p>
    <w:p w14:paraId="00000054" w14:textId="77777777" w:rsidR="00813AD4" w:rsidRDefault="00D0756A">
      <w:pPr>
        <w:widowControl w:val="0"/>
        <w:pBdr>
          <w:top w:val="nil"/>
          <w:left w:val="nil"/>
          <w:bottom w:val="nil"/>
          <w:right w:val="nil"/>
          <w:between w:val="nil"/>
        </w:pBdr>
        <w:spacing w:before="4688" w:line="240" w:lineRule="auto"/>
        <w:ind w:right="52"/>
        <w:jc w:val="right"/>
        <w:rPr>
          <w:rFonts w:ascii="Calibri" w:eastAsia="Calibri" w:hAnsi="Calibri" w:cs="Calibri"/>
          <w:color w:val="000000"/>
        </w:rPr>
      </w:pPr>
      <w:r>
        <w:rPr>
          <w:rFonts w:ascii="Calibri" w:eastAsia="Calibri" w:hAnsi="Calibri" w:cs="Calibri"/>
          <w:color w:val="000000"/>
        </w:rPr>
        <w:t xml:space="preserve">7 </w:t>
      </w:r>
    </w:p>
    <w:sectPr w:rsidR="00813AD4">
      <w:pgSz w:w="11900" w:h="16820"/>
      <w:pgMar w:top="1382" w:right="1073" w:bottom="329" w:left="11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D4"/>
    <w:rsid w:val="00813AD4"/>
    <w:rsid w:val="00D075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804B6-777B-455F-B93B-BFD1FD9D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3601</Words>
  <Characters>20529</Characters>
  <Application>Microsoft Office Word</Application>
  <DocSecurity>0</DocSecurity>
  <Lines>171</Lines>
  <Paragraphs>48</Paragraphs>
  <ScaleCrop>false</ScaleCrop>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di nonno</cp:lastModifiedBy>
  <cp:revision>2</cp:revision>
  <dcterms:created xsi:type="dcterms:W3CDTF">2021-04-20T17:18:00Z</dcterms:created>
  <dcterms:modified xsi:type="dcterms:W3CDTF">2021-04-20T17:18:00Z</dcterms:modified>
</cp:coreProperties>
</file>